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599B3" w14:textId="7A96EDE3" w:rsidR="00612025" w:rsidRPr="001F648F" w:rsidRDefault="00887512">
      <w:pPr>
        <w:rPr>
          <w:b/>
        </w:rPr>
      </w:pPr>
      <w:r w:rsidRPr="001F648F">
        <w:rPr>
          <w:b/>
        </w:rPr>
        <w:t xml:space="preserve">Příloha č. </w:t>
      </w:r>
      <w:r w:rsidR="006E066F" w:rsidRPr="001F648F">
        <w:rPr>
          <w:b/>
        </w:rPr>
        <w:t>2</w:t>
      </w:r>
      <w:r w:rsidRPr="001F648F">
        <w:rPr>
          <w:b/>
        </w:rPr>
        <w:t xml:space="preserve"> </w:t>
      </w:r>
      <w:r w:rsidR="006E066F" w:rsidRPr="001F648F">
        <w:rPr>
          <w:b/>
        </w:rPr>
        <w:t xml:space="preserve">Výzvy – Malý LEADER pro </w:t>
      </w:r>
      <w:r w:rsidR="00061E61">
        <w:rPr>
          <w:b/>
        </w:rPr>
        <w:t xml:space="preserve">Místní akční skupinu </w:t>
      </w:r>
      <w:r w:rsidR="00D23129">
        <w:rPr>
          <w:b/>
        </w:rPr>
        <w:t>Hlinecko</w:t>
      </w:r>
      <w:r w:rsidR="00061E61">
        <w:rPr>
          <w:b/>
        </w:rPr>
        <w:t xml:space="preserve">, z.s. </w:t>
      </w:r>
      <w:r w:rsidR="005924B1">
        <w:rPr>
          <w:b/>
        </w:rPr>
        <w:t xml:space="preserve"> pro rok 2020</w:t>
      </w:r>
      <w:bookmarkStart w:id="0" w:name="_GoBack"/>
      <w:bookmarkEnd w:id="0"/>
    </w:p>
    <w:p w14:paraId="38AFC153" w14:textId="77777777" w:rsidR="001F648F" w:rsidRDefault="001F648F"/>
    <w:p w14:paraId="040654C1" w14:textId="7B424F2D" w:rsidR="00887512" w:rsidRPr="00887512" w:rsidRDefault="00887512" w:rsidP="00887512">
      <w:pPr>
        <w:jc w:val="center"/>
        <w:rPr>
          <w:b/>
          <w:sz w:val="32"/>
        </w:rPr>
      </w:pPr>
      <w:r w:rsidRPr="00887512">
        <w:rPr>
          <w:b/>
          <w:sz w:val="32"/>
        </w:rPr>
        <w:t xml:space="preserve">Opatření Strategie komunitně vedeného </w:t>
      </w:r>
      <w:r>
        <w:rPr>
          <w:b/>
          <w:sz w:val="32"/>
        </w:rPr>
        <w:t xml:space="preserve">místního </w:t>
      </w:r>
      <w:r w:rsidRPr="00887512">
        <w:rPr>
          <w:b/>
          <w:sz w:val="32"/>
        </w:rPr>
        <w:t xml:space="preserve">rozvoje </w:t>
      </w:r>
      <w:r w:rsidR="00D23129">
        <w:rPr>
          <w:b/>
          <w:sz w:val="32"/>
        </w:rPr>
        <w:t>Místní akční skupiny Hlinecko</w:t>
      </w:r>
      <w:r>
        <w:rPr>
          <w:b/>
          <w:sz w:val="32"/>
        </w:rPr>
        <w:t xml:space="preserve"> 2014 </w:t>
      </w:r>
      <w:r w:rsidR="00D23129">
        <w:rPr>
          <w:b/>
          <w:sz w:val="32"/>
        </w:rPr>
        <w:t>–</w:t>
      </w:r>
      <w:r>
        <w:rPr>
          <w:b/>
          <w:sz w:val="32"/>
        </w:rPr>
        <w:t xml:space="preserve"> 2020</w:t>
      </w:r>
      <w:r w:rsidR="00D23129">
        <w:rPr>
          <w:b/>
          <w:sz w:val="32"/>
        </w:rPr>
        <w:t xml:space="preserve"> (2022)</w:t>
      </w:r>
    </w:p>
    <w:p w14:paraId="39629E1A" w14:textId="39B15E5B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1: Rozvoj podnikání v naší MAS</w:t>
      </w:r>
    </w:p>
    <w:p w14:paraId="1758263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1.1: Všeobecná podpora podnikání v regionu jako prevence nezaměstnanosti</w:t>
      </w:r>
    </w:p>
    <w:p w14:paraId="2BBDB1A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zakládání a rozvoje již existujících menších regionálních firem a podniků (stavební úpravy, obnovy, pořízení technologie, zateplování, inovace), diverzifikace zemědělských činností, poradenské služby, podpora podnikání absolventů s dokončeným vzděláním, spolupráce v regionu a využívání místní produkce a surovin s krátkou dopravní vzdáleností – subdodávky, společná výroba, spolupráce na úrovni komor (hospodářská, agrární) - dobrá informovanost a jednotné postoje, spolupráce se školami (podpora technického vzdělávání v MŠ a ZŠ) a studenty z regionu (stáže, praxe, bakalářské a diplomové práce – budoucí zaměstnání), společný obchod, výstavy, prezentace podnikání v regionu, podpora sociálního podnikání, podpora rozšiřování odbytu na zahraniční trhy, spolupráce v oblasti výzkumu s výzkumnými organizacemi a VŠ, společná prezentace regionu a regionální výroby.</w:t>
      </w:r>
    </w:p>
    <w:p w14:paraId="2754AEE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6C5C07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1.2: Zemědělství</w:t>
      </w:r>
    </w:p>
    <w:p w14:paraId="1B7536B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zemědělců a farem, rostlinné i živočišné výroby, zemědělských výrob, provozoven a zpracování surovin, nové a efektivní, výkonnější technologie, energetické úspory výrobních budov, zkvalitňování a zefektivňování provozoven a zázemí pro pracovníky, úspory v zemědělství a lesnictví (zejména doprava), produkce a zpracování biomasy a odpadů, podpora orientace prodeje na český trh a podpora zpracování výsledných produktů pro spotřebitele (ne prodej surovin), podpora zemědělství i nad 600 m n. m. a nových zpracovatelských a ekologicky šetrných metod, využívání OZE a šetrné hospodaření v souladu s plány CHKO.</w:t>
      </w:r>
    </w:p>
    <w:p w14:paraId="7AC13889" w14:textId="77777777" w:rsidR="00D23129" w:rsidRPr="00D23129" w:rsidRDefault="00D23129" w:rsidP="00D23129">
      <w:pPr>
        <w:pStyle w:val="BNTEXTPRCE"/>
        <w:ind w:left="312"/>
        <w:rPr>
          <w:rFonts w:asciiTheme="minorHAnsi" w:hAnsiTheme="minorHAnsi" w:cstheme="minorHAnsi"/>
          <w:sz w:val="22"/>
          <w:szCs w:val="22"/>
        </w:rPr>
      </w:pPr>
    </w:p>
    <w:p w14:paraId="61A2DE19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1.3: Průmyslová výroba</w:t>
      </w:r>
    </w:p>
    <w:p w14:paraId="402F488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zefektivňování výroby, zvyšování konkurenceschopnosti firem a jejich modernizace, zateplování objektů stávajících a nových provozoven, větší podpora a využití brownfields (i neevidovaných, zanedbaných hospodářských ploch v obcích oproti stavbám nových objektů), jejich zajišťování napojení na infrastrukturu (energie, doprava, IT technologie), podpora nákupu nových moderních technologií, podpora inovačních produktů a výroby, zavádění úsporných zařízení na vytápění objektů, využití odpadní a eko-energie a nových šetrných metod vytápění, využívání ekologických materiálů pro výrobky i provoz, zavádění výroby z recyklovatelného materiálu, využití recyklačních linek), prezentace na zahraničních výstavách, návazná orientace na sociální podnikání.</w:t>
      </w:r>
    </w:p>
    <w:p w14:paraId="70FDA4D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DAA222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1.4: Cestovní ruch a služby</w:t>
      </w:r>
    </w:p>
    <w:p w14:paraId="12EDF03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diverzifikace zemědělské výroby, příprava ubytovacích a stravovacích objektů a služeb, rozvoj návazných aktivit služeb a zážitků, podpora zážitkové a gurmánské turistiky, propojení s regionální značkou „Kvalita z Hlinecka“, zpracování přírodních produktů (byliny, technické rostliny, koření, lesní plody…), nepotravinářské a doplňkové aktivity- služby pro obyvatele (stavebniny, pneuservis, doplňkové služby, výroba pracovních oděvů, opravárenství, dopravní servis, skladování,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účetní poradenství, apod.) Investice ke zvyšování environmentálních a společenských funkcí lesa a rekreačnímu využívání lesa, lesní cesty, naučné stezky, odpočívky, zpřístupnění studánek a pramenů, směrovníky a orientační a naučné tabule. Zvýšení publicity a propagace regionu pro rozvoj turistického ruchu a návštěvnosti.</w:t>
      </w:r>
    </w:p>
    <w:p w14:paraId="4D263079" w14:textId="39E46C75" w:rsidR="00D23129" w:rsidRPr="00D23129" w:rsidRDefault="00D23129" w:rsidP="00D23129">
      <w:pPr>
        <w:rPr>
          <w:rFonts w:cstheme="minorHAnsi"/>
          <w:b/>
        </w:rPr>
      </w:pPr>
    </w:p>
    <w:p w14:paraId="4D1E636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1.5: Regionální produkty </w:t>
      </w:r>
    </w:p>
    <w:p w14:paraId="21D8514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tradiční výroby zemědělských a potravinářských produktů a řemesel, regionálních výrobců a služeb se značkou „Kvalita z Hlinecka“, motivace výrobců zapojit se do značení, organizování jarmarků a selských trhů, prezentace regionálních výrobků a výrobců v regionu i mimo region, zřizování prodejních míst regionálních producentů, jejich jednotné označení, soutěže místních výrobců a služeb, katalogy ubytovacích a stravovacích služeb, podpora turistiky v oblasti gastronomie (speciality, tradiční pokrmy, festivaly), venkovská tržnice, web regionálních produktů. Investice do stavební úpravy a modernizace objektů, nákupu technologií, pořízení strojů a zařízení ke zpracování, finální úpravy nebo balení produktů, skladování surovin, výrobků a potravinářských produktů.</w:t>
      </w:r>
    </w:p>
    <w:p w14:paraId="02B2784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13BD9FE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1.6: Lesnictví </w:t>
      </w:r>
    </w:p>
    <w:p w14:paraId="6CAB2AE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lesnictví, péče o lesy, nákup techniky na údržbu lesů, podpora firem na zpracování dřeva a dřevní hmoty jako základní suroviny.</w:t>
      </w:r>
    </w:p>
    <w:p w14:paraId="7D9A6258" w14:textId="77777777" w:rsidR="00D23129" w:rsidRPr="00D23129" w:rsidRDefault="00D23129" w:rsidP="00D23129">
      <w:pPr>
        <w:rPr>
          <w:rFonts w:cstheme="minorHAnsi"/>
          <w:b/>
          <w:u w:val="single"/>
        </w:rPr>
      </w:pPr>
    </w:p>
    <w:p w14:paraId="26BBB63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2: Podpora vzdělávání v naší MAS</w:t>
      </w:r>
    </w:p>
    <w:p w14:paraId="0A4B2E23" w14:textId="77777777" w:rsidR="00D23129" w:rsidRPr="00D23129" w:rsidRDefault="00D23129" w:rsidP="00D23129">
      <w:pPr>
        <w:pStyle w:val="BNTEXTPRCE"/>
        <w:ind w:left="312" w:firstLine="0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2.1.: Podpora předškolního, základního vzdělávání a dalšího vzdělávání na všech úrovních MAS</w:t>
      </w:r>
    </w:p>
    <w:p w14:paraId="01359E6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dostupnost kvalitního předškolního, základního i dalšího vzdělávání a rovný přístup ke všem dětem/studentům z regionu bez bariér, rozvoj vzdělávání předškolního, základního a dalšího vzdělávání v oblastech bezpečnosti, finanční gramotnosti, cizích jazyků, přístupu k přírodním zdrojům, ekologii i náboženství, etice a estetice, ale i prohloubení zájmu o technické obory a pružné reakce na potřeby vzdělávání specifických skupin. Zaměření na praktické dovednosti, dílny pro praktické předměty, logopedické poradny, kariérové poradenství, poradny pro rodiče i děti, prevence šikany a záškoláctví a výchovné problémy, podpora dětí v přechodu mezi školami, zaměření na moderní metody výuky a digitální technologie. Praxe ve firmách, exkurze do průmyslových podniků, větší spolupráce s firmami a příprava na trh práce, pořízení vybavení pro děti se speciálními vzdělávacími potřebami, pomoc formou osobních asistentů, vzájemná spolupráce mezi školami a přenos dobré praxe. Tvorba a tisk doplňkových vzdělávacích materiálu s vazbou na výuku o regionu a jeho tradice). Prezentace příkladů dobré praxe z jiného regionu, vzdělávání dospělých (jednodenní i dlouhodobé kurzy, večerní maturity, univerzity 3. věku), jazykové kurzy pro všechny věkové úrovně. Příprava doprovodných publikací a brožur v oblasti vzdělávání, vydávání zpravodaje MAS a zpravodaje o aktivitách regionu.</w:t>
      </w:r>
    </w:p>
    <w:p w14:paraId="0109A26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69A898A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3: Kvalitní občanská vybavenost v naší MAS</w:t>
      </w:r>
    </w:p>
    <w:p w14:paraId="03F5CD7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3.1: Podpora bydlení pro všechny </w:t>
      </w:r>
    </w:p>
    <w:p w14:paraId="07D9458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příprava území a infrastruktury pro novou výstavbu rodinných domů, zasíťování pozemků, napojení na technickou infrastrukturu včetně dopravní, podpora rekonstrukcí bytů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 xml:space="preserve">a rodinných domů s realizací ekonomických úspor zateplováním a použitím eko-zdrojů, vybudování a nabídka bydlení pro seniory se službami a lékařskou péčí, DPS, chráněné bydlení, zajištění sociálního bydlení, nouzových bytů a specializovaných domů pro sociálně slabé nebo ohrožené skupiny.  </w:t>
      </w:r>
    </w:p>
    <w:p w14:paraId="354DDF7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14BB87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3.2: Důstojné a funkční veřejné prostranství</w:t>
      </w:r>
    </w:p>
    <w:p w14:paraId="60F18F4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vybavení veřejných ploch a parků a dětských hřišť mobiliářem, příslušenství směrové a orientační systémy v obcích, doplňkové vybavení (stojany na kola, odpočívky, kolárny, veřejná WC, kašny nebo vodní prvky), zpevněné plochy pro trhy a jarmarky, bezbariérové chodníky, důstojné odpočinkové zóny i autobusové a vlakové zastávky, vazba na logickou dopravní propojenost v centrech obcí nebo centrech služeb (parkoviště-cyklostezka-zastávka autobusu nebo vlaku).</w:t>
      </w:r>
    </w:p>
    <w:p w14:paraId="2E12073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04AB5E7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3.3: Dopravní infrastruktura a příslušenství</w:t>
      </w:r>
    </w:p>
    <w:p w14:paraId="3D5499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funkční a modernizované komunikace I., II. a III. třídy, řešení obchvatů obcí, udržení kvalitních místních komunikací a dostupnosti i do místních částí obcí a rozptýlené zástavby, odstranění bodových závad na komunikacích, bezpečný pohyb chodců po obcích - výstavba příslušenství komunikací, chodníků, autobusových zastávek, zlepšení a prevence rizik chodců - přechody pro chodce, upozornění na kritická místa, velký pohyb dětí, zpomalovací zařízení, semafory, dostatečné veřejné osvětlení, radary či jiná světelná a varovná zařízení, podpora železniční dopravy a sítí a důstojné a efektivní využití objektů vlakových zastávek a stanic, dostatečné množství parkovacích ploch, odstavných ploch a parkovišť v obcích, smysluplné a efektivní parkovací systémy, návaznost na systém pěších stezek a cyklostezek, které slouží pro dopravu do zaměstnání, do škol nebo za službami, modernizace systémů dopravy - dopravní terminál smysluplně propojující autobusovou a železniční dopravu, cyklodopravu (napojení na cyklostezky a možnost úschovy kol) a autodopravu (nová parkovací místa), včetně zázemí pro čekající účastníky dopravy (např. lavičky s nabíjením mobilních telefonů apod.) </w:t>
      </w:r>
    </w:p>
    <w:p w14:paraId="71A1317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FF3C0C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3.4: Technická infrastruktura </w:t>
      </w:r>
    </w:p>
    <w:p w14:paraId="5537799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dostatečné elektrické energie v obcích, pitné a kvalitní vody pro všechny občany, rekonstrukce a dobudování obecních vodovodů, studní, vrtů a vodojemů a rozvodů, vybudování dešťových a splaškových kanalizací podle potřeb a efektivity v území, zajištění čistoty odpadních vod a napojení na ČOV a alternativní zdroje čištění, rekonstrukce teplovodu v Hlinsku, podpora rozvoje komunikačních a informačních technologií (Internet, wi-fi sítě, mobilní operátoři, TV signál, radiokomunikace), zajištění potřebného veřejného osvětlení zejména v centrech obcí a na nebezpečných místech, bezpečnostní a informační systémy v obcích s vazbou na zvýšení bezpečnosti, prevence a předcházení neočekávaným situacím v důsledku změny klimatu, varovné systémy protipovodňové ochrany, systémy pro krizové situace (integrovaný záchranný systém, výpadky energií apod.), monitoring bezpečnosti a kamerové systémy jako prevence, bezpečnostní služby, systémy eliminace chyb a nepozornosti řidičů. </w:t>
      </w:r>
    </w:p>
    <w:p w14:paraId="4C418EB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</w:p>
    <w:p w14:paraId="0A0E01E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3.5: Občanská vybavenost v obcích </w:t>
      </w:r>
    </w:p>
    <w:p w14:paraId="566B4CC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návaznosti předškolního a základního vzdělávání na spolupráci se středním školstvím v regionu, zajištění základních i doplňkových zdravotnických služeb přístupných občanům (zdravotní střediska, pohotovost, lékárny, maséři, rehabilitace, logopedie, apod.), budování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a rozšiřování infrastruktury pro volný čas, sport, kulturu a umění přiměřeně v jednotlivých obcích a u větších ploch (zimní stadion, krytý bazén, digitální kina, sály pro kulturní akce s vyšším počtem návštěvníků) – podpora investic do spolkových aktivit, vznik nových a rozvoj existujících komunitních center s vazbou na další služby a s vazbou na sociální služby a sociální podnikání.</w:t>
      </w:r>
    </w:p>
    <w:p w14:paraId="6D6CB2D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E1713A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4: Zdravá a atraktivní příroda v naší MAS</w:t>
      </w:r>
    </w:p>
    <w:p w14:paraId="56595384" w14:textId="77777777" w:rsidR="00D23129" w:rsidRPr="00D23129" w:rsidRDefault="00D23129" w:rsidP="00D23129">
      <w:pPr>
        <w:pStyle w:val="BNTEXTPRCE"/>
        <w:ind w:left="312" w:firstLine="0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4.1: Zachování kvalitního životního prostředí, lidem přístupná a před lidmi chráněná zdravá krajina (území dvou CHKO, geoparku) </w:t>
      </w:r>
    </w:p>
    <w:p w14:paraId="3BE5E02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Využití krajiny obyvateli i návštěvníky, zachování a obnova přírodních unikátů a respektování ochrany přírody, ale přístupnost a bezpečnost návštěvníkům v přírodě, šetrné hospodaření, zemědělství nad 600 m n. m.</w:t>
      </w:r>
    </w:p>
    <w:p w14:paraId="7CD5BD1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2EC3212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Podopatření 4.1.1: </w:t>
      </w:r>
      <w:hyperlink r:id="rId7" w:tooltip="Opatření 1.2 Zachování a obnova krajiny" w:history="1">
        <w:r w:rsidRPr="00D23129">
          <w:rPr>
            <w:rFonts w:asciiTheme="minorHAnsi" w:hAnsiTheme="minorHAnsi" w:cstheme="minorHAnsi"/>
            <w:b/>
            <w:i/>
            <w:sz w:val="22"/>
            <w:szCs w:val="22"/>
          </w:rPr>
          <w:t>Zachování volné krajiny</w:t>
        </w:r>
      </w:hyperlink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EDB7E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Zachování zdravé krajiny v CHKO Žďárské vrchy, CHKO Železné hory, významné krajinné prvky, remízky, rybníky, revitalizace potoků, výsadba původních druhů dřevin v extravilánu, znovuobnovení nelesních biotopů – rašelinišť, zadržování vody v krajině, péče o památné stromy, v zemědělské krajině úprava nevhodného ZPF – snížení bloků orné půdy a provedením ÚSES, výsadba dřevin na i mimo ornou půdu, obnova původních prvků v krajině (zeleň, rybníky, studánky, prameny), lesních cest a stezek, polních cest, úklid krajiny, realizace pozemkových úprav, infrastruktura v lesích v návaznosti na rekreační funkci lesa.</w:t>
      </w:r>
    </w:p>
    <w:p w14:paraId="15A0446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06DE1A4" w14:textId="77777777" w:rsidR="00D23129" w:rsidRPr="00D23129" w:rsidRDefault="00D23129" w:rsidP="00D23129">
      <w:pPr>
        <w:ind w:firstLine="284"/>
        <w:rPr>
          <w:rFonts w:cstheme="minorHAnsi"/>
          <w:b/>
          <w:i/>
        </w:rPr>
      </w:pPr>
      <w:r w:rsidRPr="00D23129">
        <w:rPr>
          <w:rFonts w:cstheme="minorHAnsi"/>
          <w:b/>
          <w:i/>
        </w:rPr>
        <w:t xml:space="preserve">Podopatření 4.1.2: </w:t>
      </w:r>
      <w:hyperlink r:id="rId8" w:tooltip="Opatření 1.2 Zachování a obnova krajiny" w:history="1">
        <w:r w:rsidRPr="00D23129">
          <w:rPr>
            <w:rFonts w:cstheme="minorHAnsi"/>
            <w:b/>
            <w:i/>
          </w:rPr>
          <w:t>Ochrana</w:t>
        </w:r>
        <w:r w:rsidRPr="00D23129">
          <w:rPr>
            <w:rFonts w:cstheme="minorHAnsi"/>
            <w:b/>
            <w:i/>
            <w:color w:val="FF0000"/>
          </w:rPr>
          <w:t xml:space="preserve"> </w:t>
        </w:r>
        <w:r w:rsidRPr="00D23129">
          <w:rPr>
            <w:rFonts w:cstheme="minorHAnsi"/>
            <w:b/>
            <w:i/>
          </w:rPr>
          <w:t>volné krajiny</w:t>
        </w:r>
      </w:hyperlink>
      <w:r w:rsidRPr="00D23129">
        <w:rPr>
          <w:rFonts w:cstheme="minorHAnsi"/>
          <w:b/>
          <w:i/>
        </w:rPr>
        <w:t xml:space="preserve"> </w:t>
      </w:r>
    </w:p>
    <w:p w14:paraId="5276147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ochrana fauny, flóry, péče o krajinu a její vzhled, vodu, půdu, lesy, šetrná údržba, osvěta, mapování mimo CHKO, objevování nových míst, mapování genofondu a významných stromů – čekatelů, ale i skupin stromů, doplňování seznamu PS, práce s dětmi, spolupráce se školami a informovanost, podněty k ochraně VKP, spolupráce s vlastníky pozemků a jejich pozitivní motivace, harmonogram údržby, ochrana ovocných dřevin a původních druhů, likvidace ohnisek invazních rostlin a informovanost obyvatel proti jejich rozšiřování, vyvěšování budek pro pěvce, sovy, netopýry, ochrana mravenišť, řízená pastva, realizace zpracovaných ÚSES, ochrana skalních útvarů pro hnízdiště a nocoviště dravců a sov, odlesnění některých skalních útvarů, likvidace nepovolených ohnišť, ochrana lomů před zavážením odpadu, ochrana meandrujících toků, opuštěných lomů, výsadby v místech větrné a vodní eroze, podpora ekologického zemědělství, aktivity vedoucí k většímu podílu členů mysliveckých sdružení, obnova zaniklých původních rybníků, podpora záchranných stanic.</w:t>
      </w:r>
    </w:p>
    <w:p w14:paraId="16FBE27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82AA7E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Podopatření 4.1.3: </w:t>
      </w:r>
      <w:hyperlink r:id="rId9" w:tooltip="Opatření 1.2 Zachování a obnova krajiny" w:history="1">
        <w:r w:rsidRPr="00D23129">
          <w:rPr>
            <w:rFonts w:asciiTheme="minorHAnsi" w:hAnsiTheme="minorHAnsi" w:cstheme="minorHAnsi"/>
            <w:b/>
            <w:i/>
            <w:sz w:val="22"/>
            <w:szCs w:val="22"/>
          </w:rPr>
          <w:t>Využití krajiny</w:t>
        </w:r>
      </w:hyperlink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778DC4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zpřístupnění volné krajiny, budování lávek a mostků, zvýšení bezpečnosti návštěvníků, odpočívadla, lavičky a zastávky, budování a údržba nových stezek naučných a dendrologických, cyklostezek, běžeckých, hipostezek, informační tabule a materiál, značení, obnovení historických stezek a starých obchodních cest, vybudování malých arboret, sadů původních, ale i exotických druhů, tvorba turistických přírodních atrakcí, spolupráce s rybáři, myslivci, ekologickými zemědělci, včelaři, ornitology, mykology, entomology, chataři, chalupáři a orgány OP, zřizování expozic (geomuzeum), stavba rozhleden, ptačích pozorovatelen, vybudování Infocentra ochrany přírody, pořádání tematických výstav fotografií přírody, krajiny, zvěře, vybudování ptačích pozorovatelen, údržba břehů a okolí řek, monitoring důsledků cestovního ruchu ve vztahu ke krajině, organizacím a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obyvatelům, kompletní propagace turistických objektů a služeb, podpora lokálních informačních systémů v přírodě - systematičnost na území obou CHKO, budování nových turistických cílů.</w:t>
      </w:r>
    </w:p>
    <w:p w14:paraId="72A77DE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Informační akce, materiály pro návštěvníky i obyvatele, hry s vazbou na znalost ŽP a krajiny, pro-přírodní aktivity, motivace dětí a rodin – společné projekty s vazbou na ŽP a aktivní pohyb, budování středisek environmentální výchovy, spolupráce mezi regionálními výrobci a službami, návaznost akcí a společné balíčky služeb.</w:t>
      </w:r>
    </w:p>
    <w:p w14:paraId="1E973AA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2AB0EF4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4.2: Dobré a ekologické životní prostředí v obcích a městech</w:t>
      </w:r>
    </w:p>
    <w:p w14:paraId="60D7765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>Podopatření 4.2.1: Dobré životní prostředí v intravilánu obcí</w:t>
      </w:r>
    </w:p>
    <w:p w14:paraId="44E4C14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péče o veřejnou zeleň, revitalizace zeleně v obcích a městech, revitalizace současných a vznik nových parků a veřejných zahrad, meditačních veřejných zahrad, ošetřování a výsadba stromů a alejí, travních porostů, likvidace invazních rostlin a prevence proti nim, ochrana drobného zvířectva, ptactva a jejich stanovišť v obcích a městech, voda v sídelních celcích, estetická funkce zeleně v obcích, zlepšení informovanosti a vzdělanosti ve vztahu k přírodě, péči o krajinu a hodnotnému území s vazbou na zodpovědnost vůči budoucím generacím, zvýšení bezpečnosti a eko-výchovy.</w:t>
      </w:r>
    </w:p>
    <w:p w14:paraId="16D68A9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F8EC01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>Podopatření 4.2.2: Ekologické životní prostředí v obcích</w:t>
      </w:r>
    </w:p>
    <w:p w14:paraId="626CA71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využití obnovitelných zdrojů energie, vyřešení lokálních nebo sezónních znečištění ovzduší nebo vody, rozšiřování sběru a třídění odpadů, recyklace materiálů a surovin a jejich opětovné využití, sanace starých skládek, kompostárny, prevence zhoršení ovzduší, hospodaření s dešťovou vodou, zvýšení informovanosti o ekologii a možnostech nových technologií, podpora protipovodňových opatření a osvěta, výsadba zabraňující erozi. </w:t>
      </w:r>
    </w:p>
    <w:p w14:paraId="7D52408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782062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5: Kvalitní a aktivní život v naší MAS</w:t>
      </w:r>
    </w:p>
    <w:p w14:paraId="32321BB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5.1: Spolupracující region</w:t>
      </w:r>
    </w:p>
    <w:p w14:paraId="475D513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spolupráce neziskového sektoru mezi sebou (oblast volnočasových aktivit), podpora činností NNO, vznik a rozvoj komunitních center v oblasti vzdělávání, předávání zkušeností, síťování (i mimo region a ČR) mezi sebou, výměna zkušeností, příklady dobré praxe, společné postupy, spolupráce v regionu s podnikatelských a veřejným sektorem, spolupráce na mikroregionální úrovni a řešení společných témat.</w:t>
      </w:r>
    </w:p>
    <w:p w14:paraId="62022E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08CE586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5.2: Efektivní veřejnoprávní služby</w:t>
      </w:r>
    </w:p>
    <w:p w14:paraId="6F21D38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koordinovaného územního a strategického plánování v celém regionu MAS, komunitní plánování v oblasti sociální a oblasti školství, inovativní metody ve veřejné správě, efektivní procesy a elektronizace veřejné správy, propojování občanů s veřejným sektorem.</w:t>
      </w:r>
    </w:p>
    <w:p w14:paraId="7FBE0FF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977F3E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5.3: Bezpečný region</w:t>
      </w:r>
    </w:p>
    <w:p w14:paraId="49D528D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zajištění dopravní bezpečnosti, prevence nehod a úrazů obyvatel, prevence drobné kriminality, násilí a sociálně patologických jevů, prevence rozvoje škodlivých návyků (hazardní hry a gamblerství, omezování spotřeby alkoholu, užívání drog, omezování kouření), programy prevence a podpora činnosti školní klubů pro mládež, prevence a doplnění vybavení pro případy živelných pohrom a katastrof (povodně, požáry, výpadky energií, silné větry, sucho – nedostatek vody, nepředvídatelné místní pohromy), podpora dobrovolníků vycvičených pro boj s přírodními živly.</w:t>
      </w:r>
    </w:p>
    <w:p w14:paraId="118D330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0EB425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lastRenderedPageBreak/>
        <w:t>Opatření 5.4: Solidární a sociálně silný region</w:t>
      </w:r>
    </w:p>
    <w:p w14:paraId="0C5E248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solidarita obyvatel a organizací, materiální, finanční i fyzická pomoc při nepředvídaných nebo krizových situacích, rozvoj dobrovolnictví, regionální patriotismus a pocit spoluzodpovědnosti za region, zodpovědnost obyvatel ve vztahu k budoucím generacím (ochrana přírody, životního prostředí a přírodních zdrojů), podpora sociálních služeb pro seniory a handicapované osoby – donáška jídla, základní pomoc v domácnosti, úklid, nabídka aktivit v oblasti kultury, vzdělávání a zájmových aktivit (besedy, koncerty, výlety, vzdělávání, komunitní programy). </w:t>
      </w:r>
    </w:p>
    <w:p w14:paraId="12AB5B9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2E51A2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5.5: Prorodinný a zdravý region</w:t>
      </w:r>
    </w:p>
    <w:p w14:paraId="3A2823E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rodiny jako základního funkčního celku státu, podpora prorodinné politiky (vyšší morální, než ekonomické hledisko), nabídka a rozšiřování služeb mladým rodinám (mateřská a rodinná centra, externí hlídání dětí, pečovatelky, poradny pro sladění pracovního a rodinného života), podpora zdravotnické péče pro rodiny s dětmi, podpora pěstounské péče a osvojování. Informovanost o zdravém životním stylu, podpoře pohybu jednotlivců i rodin, minimalizaci rizik chorob, zavádění principů a efektů zdravé výživy a bezpečných potravin, prevence, propagace, publicita, podpora mezigeneračních aktivit, informace a vzdělávání ve vztahu k finanční gramotnosti, zadluženosti rodin a domácností, krizovým situacím.</w:t>
      </w:r>
    </w:p>
    <w:p w14:paraId="30F62C6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6F137E2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5.6: Region jistoty </w:t>
      </w:r>
    </w:p>
    <w:p w14:paraId="59DBAA9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a rozšíření sociálních služeb, kvalitní prevence a základní péče, při spolupráci se zdravotnickými organizacemi, spolupráce a podpora neziskového, veřejnoprávního a podnikatelského sektoru v oblasti sociálních služeb, rozvoj terénních služeb, prevence a poradenství, vznik komunitních center s novými sociálními službami, zvýšení informovanosti o možnostech sociálních služeb, návaznost na nové metody a využití IT v oblastech speciální péče o handicapované, nebo duševně nemocné občany, výstavba speciálních center a nákup speciálního vybavení. </w:t>
      </w:r>
    </w:p>
    <w:p w14:paraId="5B2BFF4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1EC346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5.7: Atraktivní region</w:t>
      </w:r>
    </w:p>
    <w:p w14:paraId="1DA2704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činností pro všechny skupiny obyvatel v oblasti všech volnočasových aktivit, kultury, sportovních a tradičních akcí, podpora hudebních a divadelních festivalů, folklórních akcí, sportovních zápasů, soutěží a utkání, ale i volnočasových spolků různého zaměření, budování nových turistických a volnočasových cílů a služeb, podpora informovanosti občanů (zpravodaje, bulletiny, občasníky v obcích a organizacích), regionální tisk, rozhlas a televize, podpora zkvalitňování regionálních „médií“, napojení na republiková média, zapojení mladých novinářů, reportérů, vzájemná setkávání mezi spolky a organizacemi jiného různého zaměření, informační kampaně, zveřejňování příkladů dobré praxe z jiných regionů.</w:t>
      </w:r>
    </w:p>
    <w:p w14:paraId="7BBA94C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FEB9F7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6 : Zachování historie a památek v naší MAS</w:t>
      </w:r>
    </w:p>
    <w:p w14:paraId="4D508E9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6.1: Zachování a respektování historie území </w:t>
      </w:r>
    </w:p>
    <w:p w14:paraId="267AF6D9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obnova, záchrana a využití historických objektů, zmapování regionálních památek formou katalogu, stavební obnova drobných a sakrálních staveb, objektů a předmětů, podpora znovuoživení tradic a nehmotného dědictví UNESCO, kompletní propagace a informovanost o movitých i nemovitých památkách, včetně památek regionálního a místního významu, využití historie a památek v návaznosti na cestovní ruch a turistickou destinaci, nasvícení významných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historických dominant, akce znovuoživení původních tradic a jejich udržení, záznamy, sběr a vydávání pověstí a vyprávění z regionu, kurzy tradičních technik a řemesel apod.</w:t>
      </w:r>
    </w:p>
    <w:p w14:paraId="565C9AF4" w14:textId="0B2188C4" w:rsidR="00D23129" w:rsidRPr="00D23129" w:rsidRDefault="00D23129" w:rsidP="00D23129">
      <w:pPr>
        <w:rPr>
          <w:rFonts w:cstheme="minorHAnsi"/>
          <w:b/>
          <w:bCs/>
          <w:iCs/>
        </w:rPr>
      </w:pPr>
    </w:p>
    <w:p w14:paraId="2539A3A0" w14:textId="69388C13" w:rsidR="009D6AEE" w:rsidRDefault="009D6AEE" w:rsidP="00D23129"/>
    <w:sectPr w:rsidR="009D6AEE" w:rsidSect="00D23129">
      <w:headerReference w:type="default" r:id="rId10"/>
      <w:footerReference w:type="default" r:id="rId11"/>
      <w:pgSz w:w="11906" w:h="16838"/>
      <w:pgMar w:top="167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D7FE" w14:textId="77777777" w:rsidR="00742DC7" w:rsidRDefault="00742DC7" w:rsidP="00CC2723">
      <w:pPr>
        <w:spacing w:after="0" w:line="240" w:lineRule="auto"/>
      </w:pPr>
      <w:r>
        <w:separator/>
      </w:r>
    </w:p>
  </w:endnote>
  <w:endnote w:type="continuationSeparator" w:id="0">
    <w:p w14:paraId="5167522B" w14:textId="77777777" w:rsidR="00742DC7" w:rsidRDefault="00742DC7" w:rsidP="00CC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175452"/>
      <w:docPartObj>
        <w:docPartGallery w:val="Page Numbers (Bottom of Page)"/>
        <w:docPartUnique/>
      </w:docPartObj>
    </w:sdtPr>
    <w:sdtEndPr/>
    <w:sdtContent>
      <w:p w14:paraId="07C91660" w14:textId="13E0886D" w:rsidR="00CC2723" w:rsidRDefault="00CC2723" w:rsidP="00CC272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g">
              <w:drawing>
                <wp:inline distT="0" distB="0" distL="0" distR="0" wp14:anchorId="6F617851" wp14:editId="0951BE54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64571" w14:textId="77777777" w:rsidR="00CC2723" w:rsidRPr="00CC2723" w:rsidRDefault="00CC2723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924B1" w:rsidRPr="005924B1">
                                  <w:rPr>
                                    <w:i/>
                                    <w:iCs/>
                                    <w:noProof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CC2723">
                                  <w:rPr>
                                    <w:i/>
                                    <w:iC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F617851"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EjDgQAAM8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N74xIw4EAADP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14:paraId="68664571" w14:textId="77777777" w:rsidR="00CC2723" w:rsidRPr="00CC2723" w:rsidRDefault="00CC2723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4B1" w:rsidRPr="005924B1">
                            <w:rPr>
                              <w:i/>
                              <w:iCs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1</w:t>
                          </w:r>
                          <w:r w:rsidRPr="00CC2723">
                            <w:rPr>
                              <w:i/>
                              <w:iCs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D4197" w14:textId="77777777" w:rsidR="00742DC7" w:rsidRDefault="00742DC7" w:rsidP="00CC2723">
      <w:pPr>
        <w:spacing w:after="0" w:line="240" w:lineRule="auto"/>
      </w:pPr>
      <w:r>
        <w:separator/>
      </w:r>
    </w:p>
  </w:footnote>
  <w:footnote w:type="continuationSeparator" w:id="0">
    <w:p w14:paraId="7ED5149B" w14:textId="77777777" w:rsidR="00742DC7" w:rsidRDefault="00742DC7" w:rsidP="00CC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01D75" w14:textId="743902E1" w:rsidR="00D23129" w:rsidRDefault="00742DC7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object w:dxaOrig="1440" w:dyaOrig="1440" w14:anchorId="0B1F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6.2pt;margin-top:-8.1pt;width:120pt;height:50.25pt;z-index:25166080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36525346" r:id="rId2"/>
      </w:object>
    </w:r>
    <w:r w:rsidR="00D23129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776" behindDoc="0" locked="0" layoutInCell="1" allowOverlap="1" wp14:anchorId="18E420D4" wp14:editId="4535254B">
          <wp:simplePos x="0" y="0"/>
          <wp:positionH relativeFrom="margin">
            <wp:posOffset>2908300</wp:posOffset>
          </wp:positionH>
          <wp:positionV relativeFrom="paragraph">
            <wp:posOffset>-154940</wp:posOffset>
          </wp:positionV>
          <wp:extent cx="1156970" cy="631825"/>
          <wp:effectExtent l="0" t="0" r="508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129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4656" behindDoc="0" locked="0" layoutInCell="1" allowOverlap="1" wp14:anchorId="1BB9E967" wp14:editId="36E04F90">
          <wp:simplePos x="0" y="0"/>
          <wp:positionH relativeFrom="margin">
            <wp:posOffset>-476250</wp:posOffset>
          </wp:positionH>
          <wp:positionV relativeFrom="paragraph">
            <wp:posOffset>-95885</wp:posOffset>
          </wp:positionV>
          <wp:extent cx="3116580" cy="486410"/>
          <wp:effectExtent l="0" t="0" r="7620" b="889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3116580" cy="48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8F3"/>
    <w:multiLevelType w:val="hybridMultilevel"/>
    <w:tmpl w:val="AE6CFEB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310"/>
    <w:multiLevelType w:val="hybridMultilevel"/>
    <w:tmpl w:val="C7CED10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280B"/>
    <w:multiLevelType w:val="hybridMultilevel"/>
    <w:tmpl w:val="8CC8400A"/>
    <w:lvl w:ilvl="0" w:tplc="AE7C56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4812"/>
    <w:multiLevelType w:val="hybridMultilevel"/>
    <w:tmpl w:val="3AE4CEA4"/>
    <w:lvl w:ilvl="0" w:tplc="89CA7E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3324"/>
    <w:multiLevelType w:val="hybridMultilevel"/>
    <w:tmpl w:val="5FAA617E"/>
    <w:lvl w:ilvl="0" w:tplc="041292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7CDB"/>
    <w:multiLevelType w:val="hybridMultilevel"/>
    <w:tmpl w:val="CE30AF3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94A9C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B4ACD"/>
    <w:multiLevelType w:val="hybridMultilevel"/>
    <w:tmpl w:val="B9EC304A"/>
    <w:lvl w:ilvl="0" w:tplc="E0665D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40AC6"/>
    <w:multiLevelType w:val="hybridMultilevel"/>
    <w:tmpl w:val="0DFAA8B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66ED"/>
    <w:multiLevelType w:val="hybridMultilevel"/>
    <w:tmpl w:val="879ACA60"/>
    <w:lvl w:ilvl="0" w:tplc="B5DEB9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7FDE"/>
    <w:multiLevelType w:val="hybridMultilevel"/>
    <w:tmpl w:val="D96A72B0"/>
    <w:lvl w:ilvl="0" w:tplc="DAB4B0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E13CC"/>
    <w:multiLevelType w:val="hybridMultilevel"/>
    <w:tmpl w:val="3538360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D7E00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1A"/>
    <w:multiLevelType w:val="hybridMultilevel"/>
    <w:tmpl w:val="3CE80B1C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017D"/>
    <w:multiLevelType w:val="hybridMultilevel"/>
    <w:tmpl w:val="72D6E16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46CA0"/>
    <w:multiLevelType w:val="hybridMultilevel"/>
    <w:tmpl w:val="1C0E9564"/>
    <w:lvl w:ilvl="0" w:tplc="6868B9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05D2D"/>
    <w:multiLevelType w:val="hybridMultilevel"/>
    <w:tmpl w:val="8FBEEDD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30DA9"/>
    <w:multiLevelType w:val="hybridMultilevel"/>
    <w:tmpl w:val="91F4CB5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325FB"/>
    <w:multiLevelType w:val="hybridMultilevel"/>
    <w:tmpl w:val="8518567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57CF4"/>
    <w:multiLevelType w:val="hybridMultilevel"/>
    <w:tmpl w:val="855A40CA"/>
    <w:lvl w:ilvl="0" w:tplc="167620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3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12"/>
    <w:rsid w:val="00061E61"/>
    <w:rsid w:val="000B50E9"/>
    <w:rsid w:val="001E6544"/>
    <w:rsid w:val="001F648F"/>
    <w:rsid w:val="0022523B"/>
    <w:rsid w:val="002943E2"/>
    <w:rsid w:val="00336C0B"/>
    <w:rsid w:val="00393321"/>
    <w:rsid w:val="003A7F74"/>
    <w:rsid w:val="0041154C"/>
    <w:rsid w:val="00430705"/>
    <w:rsid w:val="0058387D"/>
    <w:rsid w:val="005924B1"/>
    <w:rsid w:val="00612025"/>
    <w:rsid w:val="00673604"/>
    <w:rsid w:val="006A1EC5"/>
    <w:rsid w:val="006E066F"/>
    <w:rsid w:val="00742DC7"/>
    <w:rsid w:val="00790993"/>
    <w:rsid w:val="00887512"/>
    <w:rsid w:val="008903CB"/>
    <w:rsid w:val="008F302B"/>
    <w:rsid w:val="008F3C5F"/>
    <w:rsid w:val="009C2F3A"/>
    <w:rsid w:val="009D6AEE"/>
    <w:rsid w:val="00B0462C"/>
    <w:rsid w:val="00CC2723"/>
    <w:rsid w:val="00CC510F"/>
    <w:rsid w:val="00CE3BCF"/>
    <w:rsid w:val="00D23129"/>
    <w:rsid w:val="00E1088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72EDD3"/>
  <w15:docId w15:val="{72DECC5C-9E94-49F7-9751-7530E23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23"/>
  </w:style>
  <w:style w:type="paragraph" w:customStyle="1" w:styleId="BNTEXTPRCE">
    <w:name w:val="BĚŽNÝ TEXT PRÁCE"/>
    <w:basedOn w:val="Normln"/>
    <w:link w:val="BNTEXTPRCEChar"/>
    <w:qFormat/>
    <w:rsid w:val="00D23129"/>
    <w:pPr>
      <w:tabs>
        <w:tab w:val="left" w:pos="312"/>
        <w:tab w:val="left" w:pos="879"/>
      </w:tabs>
      <w:spacing w:after="0" w:line="276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PRCEChar">
    <w:name w:val="BĚŽNÝ TEXT PRÁCE Char"/>
    <w:basedOn w:val="Standardnpsmoodstavce"/>
    <w:link w:val="BNTEXTPRCE"/>
    <w:rsid w:val="00D231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.posazavi.com/cz/strategie-opatreni.asp?oblast=1&amp;opatreni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ader.posazavi.com/cz/strategie-opatreni.asp?oblast=1&amp;opatreni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ader.posazavi.com/cz/strategie-opatreni.asp?oblast=1&amp;opatreni=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2926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Lenka</cp:lastModifiedBy>
  <cp:revision>5</cp:revision>
  <cp:lastPrinted>2017-09-29T17:49:00Z</cp:lastPrinted>
  <dcterms:created xsi:type="dcterms:W3CDTF">2017-10-11T19:10:00Z</dcterms:created>
  <dcterms:modified xsi:type="dcterms:W3CDTF">2019-11-29T08:36:00Z</dcterms:modified>
</cp:coreProperties>
</file>