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3136B" w:rsidRDefault="0053136B" w:rsidP="00725AE6">
      <w:pPr>
        <w:pStyle w:val="Default"/>
        <w:ind w:left="2124" w:firstLine="708"/>
        <w:rPr>
          <w:rFonts w:ascii="Arial" w:hAnsi="Arial" w:cs="Arial"/>
          <w:b/>
        </w:rPr>
      </w:pPr>
    </w:p>
    <w:p w:rsidR="00725AE6" w:rsidRPr="008A46A2" w:rsidRDefault="00725AE6" w:rsidP="008A46A2">
      <w:pPr>
        <w:pStyle w:val="Default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8A46A2">
        <w:rPr>
          <w:rFonts w:asciiTheme="minorHAnsi" w:hAnsiTheme="minorHAnsi" w:cstheme="minorHAnsi"/>
          <w:b/>
          <w:sz w:val="32"/>
          <w:szCs w:val="32"/>
        </w:rPr>
        <w:t>Kontrolní list věcného hodnocení k předkládání žádostí o podporu z Integrovaného regionálního operačního programu</w:t>
      </w:r>
    </w:p>
    <w:p w:rsidR="00725AE6" w:rsidRPr="008A46A2" w:rsidRDefault="008A46A2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 w:rsidRPr="008A46A2">
        <w:rPr>
          <w:rFonts w:cstheme="minorHAnsi"/>
          <w:b/>
          <w:sz w:val="32"/>
          <w:szCs w:val="32"/>
        </w:rPr>
        <w:t>6.</w:t>
      </w:r>
      <w:r>
        <w:rPr>
          <w:rFonts w:cstheme="minorHAnsi"/>
          <w:b/>
          <w:sz w:val="32"/>
          <w:szCs w:val="32"/>
        </w:rPr>
        <w:t xml:space="preserve"> </w:t>
      </w:r>
      <w:r w:rsidRPr="008A46A2">
        <w:rPr>
          <w:rFonts w:cstheme="minorHAnsi"/>
          <w:b/>
          <w:sz w:val="32"/>
          <w:szCs w:val="32"/>
        </w:rPr>
        <w:t xml:space="preserve">výzva Místní akční skupina Hlinecko, </w:t>
      </w:r>
      <w:proofErr w:type="spellStart"/>
      <w:r w:rsidRPr="008A46A2">
        <w:rPr>
          <w:rFonts w:cstheme="minorHAnsi"/>
          <w:b/>
          <w:sz w:val="32"/>
          <w:szCs w:val="32"/>
        </w:rPr>
        <w:t>z.s</w:t>
      </w:r>
      <w:proofErr w:type="spellEnd"/>
      <w:r w:rsidRPr="008A46A2">
        <w:rPr>
          <w:rFonts w:cstheme="minorHAnsi"/>
          <w:b/>
          <w:sz w:val="32"/>
          <w:szCs w:val="32"/>
        </w:rPr>
        <w:t>.-IROP 1-Cesty domů (dopravní terminály a parkovací systémy)</w:t>
      </w:r>
    </w:p>
    <w:p w:rsidR="00725AE6" w:rsidRPr="008A46A2" w:rsidRDefault="00725AE6" w:rsidP="008A46A2">
      <w:pPr>
        <w:spacing w:after="0"/>
        <w:jc w:val="center"/>
        <w:rPr>
          <w:rFonts w:cstheme="minorHAnsi"/>
          <w:b/>
          <w:sz w:val="32"/>
          <w:szCs w:val="32"/>
        </w:rPr>
      </w:pPr>
      <w:r w:rsidRPr="008A46A2">
        <w:rPr>
          <w:rFonts w:cstheme="minorHAnsi"/>
          <w:b/>
          <w:sz w:val="32"/>
          <w:szCs w:val="32"/>
        </w:rPr>
        <w:t xml:space="preserve">VAZBA NA VÝZVU ŘO IROP č. </w:t>
      </w:r>
      <w:r w:rsidR="008A46A2" w:rsidRPr="008A46A2">
        <w:rPr>
          <w:rFonts w:cstheme="minorHAnsi"/>
          <w:b/>
          <w:sz w:val="32"/>
          <w:szCs w:val="32"/>
        </w:rPr>
        <w:t>264/06_16_038/CLLD_15_01_264</w:t>
      </w:r>
      <w:r w:rsidR="00E20C05" w:rsidRPr="008A46A2">
        <w:rPr>
          <w:rFonts w:cstheme="minorHAnsi"/>
          <w:b/>
          <w:sz w:val="32"/>
          <w:szCs w:val="32"/>
        </w:rPr>
        <w:t xml:space="preserve"> (platnost od 2</w:t>
      </w:r>
      <w:r w:rsidR="00F443CC" w:rsidRPr="008A46A2">
        <w:rPr>
          <w:rFonts w:cstheme="minorHAnsi"/>
          <w:b/>
          <w:sz w:val="32"/>
          <w:szCs w:val="32"/>
        </w:rPr>
        <w:t>6.</w:t>
      </w:r>
      <w:r w:rsidR="00AF1D87" w:rsidRPr="008A46A2">
        <w:rPr>
          <w:rFonts w:cstheme="minorHAnsi"/>
          <w:b/>
          <w:sz w:val="32"/>
          <w:szCs w:val="32"/>
        </w:rPr>
        <w:t xml:space="preserve"> </w:t>
      </w:r>
      <w:r w:rsidR="00F443CC" w:rsidRPr="008A46A2">
        <w:rPr>
          <w:rFonts w:cstheme="minorHAnsi"/>
          <w:b/>
          <w:sz w:val="32"/>
          <w:szCs w:val="32"/>
        </w:rPr>
        <w:t>2.</w:t>
      </w:r>
      <w:r w:rsidR="00AF1D87" w:rsidRPr="008A46A2">
        <w:rPr>
          <w:rFonts w:cstheme="minorHAnsi"/>
          <w:b/>
          <w:sz w:val="32"/>
          <w:szCs w:val="32"/>
        </w:rPr>
        <w:t xml:space="preserve"> </w:t>
      </w:r>
      <w:r w:rsidR="00F443CC" w:rsidRPr="008A46A2">
        <w:rPr>
          <w:rFonts w:cstheme="minorHAnsi"/>
          <w:b/>
          <w:sz w:val="32"/>
          <w:szCs w:val="32"/>
        </w:rPr>
        <w:t>2018)</w:t>
      </w:r>
    </w:p>
    <w:tbl>
      <w:tblPr>
        <w:tblStyle w:val="Mkatabulky"/>
        <w:tblW w:w="16716" w:type="dxa"/>
        <w:tblInd w:w="959" w:type="dxa"/>
        <w:tblLook w:val="04A0" w:firstRow="1" w:lastRow="0" w:firstColumn="1" w:lastColumn="0" w:noHBand="0" w:noVBand="1"/>
      </w:tblPr>
      <w:tblGrid>
        <w:gridCol w:w="3147"/>
        <w:gridCol w:w="13569"/>
      </w:tblGrid>
      <w:tr w:rsidR="00E8405E" w:rsidTr="00E8405E">
        <w:trPr>
          <w:trHeight w:val="896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Výzva MAS č.</w:t>
            </w:r>
          </w:p>
        </w:tc>
        <w:tc>
          <w:tcPr>
            <w:tcW w:w="13569" w:type="dxa"/>
          </w:tcPr>
          <w:p w:rsidR="00E8405E" w:rsidRPr="00E8405E" w:rsidRDefault="008A46A2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A46A2">
              <w:rPr>
                <w:rFonts w:ascii="Calibri" w:hAnsi="Calibri" w:cs="Calibri"/>
                <w:b/>
                <w:sz w:val="28"/>
                <w:szCs w:val="28"/>
              </w:rPr>
              <w:t>264/06_16_038/CLLD_15_01_264</w:t>
            </w:r>
          </w:p>
          <w:p w:rsidR="00E8405E" w:rsidRPr="00E8405E" w:rsidRDefault="008A46A2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  <w:r w:rsidRPr="008A46A2">
              <w:rPr>
                <w:rFonts w:ascii="Calibri" w:hAnsi="Calibri" w:cs="Calibri"/>
                <w:b/>
                <w:sz w:val="28"/>
                <w:szCs w:val="28"/>
              </w:rPr>
              <w:t>6.</w:t>
            </w:r>
            <w:r>
              <w:rPr>
                <w:rFonts w:ascii="Calibri" w:hAnsi="Calibri" w:cs="Calibri"/>
                <w:b/>
                <w:sz w:val="28"/>
                <w:szCs w:val="28"/>
              </w:rPr>
              <w:t xml:space="preserve"> </w:t>
            </w:r>
            <w:r w:rsidRPr="008A46A2">
              <w:rPr>
                <w:rFonts w:ascii="Calibri" w:hAnsi="Calibri" w:cs="Calibri"/>
                <w:b/>
                <w:sz w:val="28"/>
                <w:szCs w:val="28"/>
              </w:rPr>
              <w:t xml:space="preserve">výzva Místní akční skupina Hlinecko, </w:t>
            </w:r>
            <w:proofErr w:type="spellStart"/>
            <w:r w:rsidRPr="008A46A2">
              <w:rPr>
                <w:rFonts w:ascii="Calibri" w:hAnsi="Calibri" w:cs="Calibri"/>
                <w:b/>
                <w:sz w:val="28"/>
                <w:szCs w:val="28"/>
              </w:rPr>
              <w:t>z.s</w:t>
            </w:r>
            <w:proofErr w:type="spellEnd"/>
            <w:r w:rsidRPr="008A46A2">
              <w:rPr>
                <w:rFonts w:ascii="Calibri" w:hAnsi="Calibri" w:cs="Calibri"/>
                <w:b/>
                <w:sz w:val="28"/>
                <w:szCs w:val="28"/>
              </w:rPr>
              <w:t>.-IROP 1-Cesty domů (dopravní terminály a parkovací systémy)</w:t>
            </w:r>
          </w:p>
        </w:tc>
      </w:tr>
      <w:tr w:rsidR="00E8405E" w:rsidTr="00E8405E">
        <w:trPr>
          <w:trHeight w:val="515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Registrační číslo projektu</w:t>
            </w:r>
          </w:p>
        </w:tc>
        <w:tc>
          <w:tcPr>
            <w:tcW w:w="13569" w:type="dxa"/>
          </w:tcPr>
          <w:p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E8405E">
        <w:trPr>
          <w:trHeight w:val="567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projektu</w:t>
            </w:r>
          </w:p>
        </w:tc>
        <w:tc>
          <w:tcPr>
            <w:tcW w:w="13569" w:type="dxa"/>
          </w:tcPr>
          <w:p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Tr="00E8405E">
        <w:trPr>
          <w:trHeight w:val="548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Název žadatele</w:t>
            </w:r>
          </w:p>
        </w:tc>
        <w:tc>
          <w:tcPr>
            <w:tcW w:w="13569" w:type="dxa"/>
          </w:tcPr>
          <w:p w:rsidR="00E8405E" w:rsidRPr="00E8405E" w:rsidRDefault="00E8405E" w:rsidP="00E8405E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E8405E" w:rsidRPr="00725AE6" w:rsidTr="00E8405E">
        <w:trPr>
          <w:trHeight w:val="431"/>
        </w:trPr>
        <w:tc>
          <w:tcPr>
            <w:tcW w:w="3147" w:type="dxa"/>
            <w:shd w:val="clear" w:color="auto" w:fill="D9D9D9" w:themeFill="background1" w:themeFillShade="D9"/>
          </w:tcPr>
          <w:p w:rsidR="00E8405E" w:rsidRPr="00077DC6" w:rsidRDefault="00E8405E" w:rsidP="00E8405E">
            <w:pPr>
              <w:rPr>
                <w:rFonts w:asciiTheme="majorHAnsi" w:hAnsiTheme="majorHAnsi" w:cstheme="majorHAnsi"/>
                <w:b/>
                <w:sz w:val="28"/>
                <w:szCs w:val="28"/>
              </w:rPr>
            </w:pPr>
            <w:r w:rsidRPr="00077DC6">
              <w:rPr>
                <w:rFonts w:asciiTheme="majorHAnsi" w:hAnsiTheme="majorHAnsi" w:cstheme="majorHAnsi"/>
                <w:b/>
                <w:sz w:val="28"/>
                <w:szCs w:val="28"/>
              </w:rPr>
              <w:t>Datum zpracování</w:t>
            </w:r>
          </w:p>
        </w:tc>
        <w:tc>
          <w:tcPr>
            <w:tcW w:w="13569" w:type="dxa"/>
          </w:tcPr>
          <w:p w:rsidR="00E8405E" w:rsidRPr="00E8405E" w:rsidRDefault="00E8405E" w:rsidP="008A46A2">
            <w:pPr>
              <w:spacing w:line="240" w:lineRule="auto"/>
              <w:jc w:val="center"/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725AE6" w:rsidRPr="00E8405E" w:rsidRDefault="00725AE6" w:rsidP="00725AE6">
      <w:pPr>
        <w:spacing w:after="0"/>
        <w:jc w:val="center"/>
        <w:rPr>
          <w:rFonts w:ascii="Calibri" w:hAnsi="Calibri" w:cs="Calibri"/>
          <w:b/>
          <w:sz w:val="16"/>
          <w:szCs w:val="16"/>
        </w:rPr>
      </w:pPr>
    </w:p>
    <w:tbl>
      <w:tblPr>
        <w:tblW w:w="4591" w:type="pct"/>
        <w:tblInd w:w="-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1694"/>
        <w:gridCol w:w="1567"/>
        <w:gridCol w:w="1768"/>
        <w:gridCol w:w="6331"/>
        <w:gridCol w:w="1275"/>
        <w:gridCol w:w="1275"/>
        <w:gridCol w:w="1537"/>
        <w:gridCol w:w="3154"/>
        <w:gridCol w:w="92"/>
      </w:tblGrid>
      <w:tr w:rsidR="002403DB" w:rsidRPr="00893A88" w:rsidTr="00BB3796">
        <w:trPr>
          <w:cantSplit/>
          <w:trHeight w:hRule="exact" w:val="496"/>
        </w:trPr>
        <w:tc>
          <w:tcPr>
            <w:tcW w:w="146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Číslo</w:t>
            </w:r>
          </w:p>
        </w:tc>
        <w:tc>
          <w:tcPr>
            <w:tcW w:w="440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Název </w:t>
            </w:r>
          </w:p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kritéria</w:t>
            </w:r>
          </w:p>
        </w:tc>
        <w:tc>
          <w:tcPr>
            <w:tcW w:w="407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Aspekt kvality projektu</w:t>
            </w:r>
          </w:p>
        </w:tc>
        <w:tc>
          <w:tcPr>
            <w:tcW w:w="459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Typ kritéria</w:t>
            </w:r>
          </w:p>
        </w:tc>
        <w:tc>
          <w:tcPr>
            <w:tcW w:w="1644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Kategorie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 (body)</w:t>
            </w:r>
          </w:p>
        </w:tc>
        <w:tc>
          <w:tcPr>
            <w:tcW w:w="331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Přidělené </w:t>
            </w:r>
          </w:p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hodnocení</w:t>
            </w:r>
          </w:p>
        </w:tc>
        <w:tc>
          <w:tcPr>
            <w:tcW w:w="399" w:type="pct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Zdroj informací</w:t>
            </w:r>
          </w:p>
        </w:tc>
        <w:tc>
          <w:tcPr>
            <w:tcW w:w="843" w:type="pct"/>
            <w:gridSpan w:val="2"/>
            <w:shd w:val="clear" w:color="auto" w:fill="F2F2F2" w:themeFill="background1" w:themeFillShade="F2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Odůvodnění</w:t>
            </w:r>
          </w:p>
        </w:tc>
      </w:tr>
      <w:tr w:rsidR="00B73431" w:rsidRPr="00893A88" w:rsidTr="00BB3796">
        <w:trPr>
          <w:cantSplit/>
          <w:trHeight w:hRule="exact" w:val="837"/>
        </w:trPr>
        <w:tc>
          <w:tcPr>
            <w:tcW w:w="146" w:type="pct"/>
            <w:vMerge w:val="restart"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hAnsi="Arial" w:cs="Arial"/>
                <w:b/>
              </w:rPr>
              <w:t>Přestup mezi druhy veřejné hromadné dopravy</w:t>
            </w:r>
          </w:p>
        </w:tc>
        <w:tc>
          <w:tcPr>
            <w:tcW w:w="407" w:type="pct"/>
            <w:vMerge w:val="restart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Účelnost</w:t>
            </w:r>
          </w:p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44" w:type="pct"/>
            <w:shd w:val="clear" w:color="auto" w:fill="auto"/>
          </w:tcPr>
          <w:p w:rsidR="00B73431" w:rsidRPr="00B73431" w:rsidRDefault="00B73431" w:rsidP="00B775F5">
            <w:pPr>
              <w:pStyle w:val="Bezmezer"/>
              <w:ind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Projekt je navržen v přímé vazbě na přestupní uzel umožňující přestup mezi třemi druhy veřejné hromadné dopravy (železniční, regionální autobusová, městská autobusová)</w:t>
            </w:r>
          </w:p>
        </w:tc>
        <w:tc>
          <w:tcPr>
            <w:tcW w:w="331" w:type="pct"/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B73431" w:rsidRPr="00B73431" w:rsidRDefault="00B73431" w:rsidP="00B775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 xml:space="preserve">Studie proveditelnosti kapitola 2 a 3 </w:t>
            </w:r>
          </w:p>
        </w:tc>
        <w:tc>
          <w:tcPr>
            <w:tcW w:w="843" w:type="pct"/>
            <w:gridSpan w:val="2"/>
            <w:vMerge w:val="restart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B73431" w:rsidRPr="00893A88" w:rsidTr="00BB3796">
        <w:trPr>
          <w:cantSplit/>
          <w:trHeight w:val="910"/>
        </w:trPr>
        <w:tc>
          <w:tcPr>
            <w:tcW w:w="146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:rsidR="00B73431" w:rsidRPr="00B73431" w:rsidRDefault="00B73431" w:rsidP="00B775F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Projekt je navržen v přímé vazbě na přestupní uzel umožňující přestup mezi dvěma druhy veřejné hromadné dopravy (železniční, regionální autobusová, městská autobusová)</w:t>
            </w:r>
          </w:p>
        </w:tc>
        <w:tc>
          <w:tcPr>
            <w:tcW w:w="331" w:type="pct"/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31" w:type="pct"/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B73431" w:rsidRPr="00893A88" w:rsidTr="00BB3796">
        <w:trPr>
          <w:cantSplit/>
          <w:trHeight w:val="790"/>
        </w:trPr>
        <w:tc>
          <w:tcPr>
            <w:tcW w:w="146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:rsidR="00B73431" w:rsidRPr="00B73431" w:rsidRDefault="00B73431" w:rsidP="00B775F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Projekt není v místě přestupu mezi více druhy veřejné hromadné dopravy (železniční, regionální autobusová, městská autobusová)</w:t>
            </w:r>
          </w:p>
        </w:tc>
        <w:tc>
          <w:tcPr>
            <w:tcW w:w="331" w:type="pct"/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403DB" w:rsidRPr="00893A88" w:rsidTr="00BB3796">
        <w:trPr>
          <w:cantSplit/>
          <w:trHeight w:hRule="exact" w:val="674"/>
        </w:trPr>
        <w:tc>
          <w:tcPr>
            <w:tcW w:w="146" w:type="pct"/>
            <w:vMerge w:val="restart"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hAnsi="Arial" w:cs="Arial"/>
                <w:b/>
              </w:rPr>
              <w:t>Počet vytvořených parkovacích míst</w:t>
            </w:r>
          </w:p>
        </w:tc>
        <w:tc>
          <w:tcPr>
            <w:tcW w:w="407" w:type="pct"/>
            <w:vMerge w:val="restart"/>
          </w:tcPr>
          <w:p w:rsidR="002403DB" w:rsidRPr="00B73431" w:rsidRDefault="002403DB" w:rsidP="0024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2403DB" w:rsidRPr="00B73431" w:rsidRDefault="002403DB" w:rsidP="002403DB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44" w:type="pct"/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Projekt vytváří 2 a více nových parkovacích míst pro vozidla a motocykly</w:t>
            </w:r>
          </w:p>
        </w:tc>
        <w:tc>
          <w:tcPr>
            <w:tcW w:w="331" w:type="pct"/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2403DB" w:rsidRPr="00B73431" w:rsidRDefault="002403DB" w:rsidP="00B775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Studie proveditelnosti kapitola 2</w:t>
            </w:r>
          </w:p>
        </w:tc>
        <w:tc>
          <w:tcPr>
            <w:tcW w:w="843" w:type="pct"/>
            <w:gridSpan w:val="2"/>
            <w:vMerge w:val="restart"/>
          </w:tcPr>
          <w:p w:rsidR="003678E0" w:rsidRPr="00B73431" w:rsidRDefault="003678E0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403DB" w:rsidRPr="00893A88" w:rsidTr="00BB3796">
        <w:trPr>
          <w:cantSplit/>
          <w:trHeight w:hRule="exact" w:val="528"/>
        </w:trPr>
        <w:tc>
          <w:tcPr>
            <w:tcW w:w="146" w:type="pct"/>
            <w:vMerge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Projekt vytváří 1 nové parkovací místo pro vozidla a motocykly</w:t>
            </w:r>
          </w:p>
        </w:tc>
        <w:tc>
          <w:tcPr>
            <w:tcW w:w="331" w:type="pct"/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31" w:type="pct"/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403DB" w:rsidRPr="00893A88" w:rsidTr="00BB3796">
        <w:trPr>
          <w:cantSplit/>
          <w:trHeight w:hRule="exact" w:val="537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hAnsi="Arial" w:cs="Arial"/>
              </w:rPr>
              <w:t>Projekt nevytváří parkovací místa</w:t>
            </w:r>
            <w:r w:rsidRPr="00B73431">
              <w:rPr>
                <w:rFonts w:ascii="Arial" w:eastAsia="Times New Roman" w:hAnsi="Arial" w:cs="Arial"/>
                <w:lang w:eastAsia="cs-CZ"/>
              </w:rPr>
              <w:t xml:space="preserve"> pro vozidla a motocykly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  <w:tcBorders>
              <w:bottom w:val="single" w:sz="4" w:space="0" w:color="auto"/>
            </w:tcBorders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403DB" w:rsidRPr="00893A88" w:rsidTr="00BB3796">
        <w:trPr>
          <w:cantSplit/>
          <w:trHeight w:hRule="exact" w:val="673"/>
        </w:trPr>
        <w:tc>
          <w:tcPr>
            <w:tcW w:w="146" w:type="pct"/>
            <w:vMerge w:val="restart"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3.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>Parkovací místa pro kola</w:t>
            </w:r>
          </w:p>
        </w:tc>
        <w:tc>
          <w:tcPr>
            <w:tcW w:w="407" w:type="pct"/>
            <w:vMerge w:val="restart"/>
          </w:tcPr>
          <w:p w:rsidR="002403DB" w:rsidRPr="00B73431" w:rsidRDefault="002403DB" w:rsidP="002403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2403DB" w:rsidRPr="00B73431" w:rsidRDefault="002403DB" w:rsidP="002403DB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 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B73431" w:rsidRPr="00B73431" w:rsidRDefault="00B73431" w:rsidP="00B7343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Efektivnost</w:t>
            </w:r>
          </w:p>
          <w:p w:rsidR="002403DB" w:rsidRPr="00B73431" w:rsidRDefault="00B73431" w:rsidP="00B73431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/>
                <w:lang w:eastAsia="cs-CZ"/>
              </w:rPr>
              <w:t>Hospodárnost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B73431" w:rsidP="00B775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Projekt zahrnuje realizaci 10 a více nových parkovacích míst pro kola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Del="00346319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B73431" w:rsidRPr="00B73431" w:rsidRDefault="00B73431" w:rsidP="00B775F5">
            <w:pPr>
              <w:spacing w:after="0" w:line="240" w:lineRule="auto"/>
              <w:rPr>
                <w:rFonts w:ascii="Arial" w:hAnsi="Arial" w:cs="Arial"/>
              </w:rPr>
            </w:pPr>
            <w:r w:rsidRPr="00B73431">
              <w:rPr>
                <w:rFonts w:ascii="Arial" w:hAnsi="Arial" w:cs="Arial"/>
              </w:rPr>
              <w:t xml:space="preserve">Studie proveditelnosti </w:t>
            </w:r>
            <w:r w:rsidRPr="00B73431">
              <w:rPr>
                <w:rFonts w:ascii="Arial" w:eastAsia="Times New Roman" w:hAnsi="Arial" w:cs="Arial"/>
                <w:lang w:eastAsia="cs-CZ"/>
              </w:rPr>
              <w:t>kapitola 2</w:t>
            </w:r>
          </w:p>
          <w:p w:rsidR="00B73431" w:rsidRPr="00B73431" w:rsidRDefault="00B73431" w:rsidP="00B775F5">
            <w:pPr>
              <w:spacing w:after="0" w:line="240" w:lineRule="auto"/>
              <w:rPr>
                <w:rFonts w:ascii="Arial" w:hAnsi="Arial" w:cs="Arial"/>
              </w:rPr>
            </w:pPr>
            <w:r w:rsidRPr="00B73431">
              <w:rPr>
                <w:rFonts w:ascii="Arial" w:hAnsi="Arial" w:cs="Arial"/>
              </w:rPr>
              <w:t>Žádost o podporu</w:t>
            </w:r>
          </w:p>
          <w:p w:rsidR="002403DB" w:rsidRPr="00B73431" w:rsidRDefault="00B7343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hAnsi="Arial" w:cs="Arial"/>
              </w:rPr>
              <w:t>Technická dokumentace projektu</w:t>
            </w:r>
          </w:p>
        </w:tc>
        <w:tc>
          <w:tcPr>
            <w:tcW w:w="843" w:type="pct"/>
            <w:gridSpan w:val="2"/>
            <w:vMerge w:val="restart"/>
          </w:tcPr>
          <w:p w:rsidR="003678E0" w:rsidRPr="00B73431" w:rsidRDefault="003678E0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403DB" w:rsidRPr="00893A88" w:rsidTr="00BB3796">
        <w:trPr>
          <w:cantSplit/>
          <w:trHeight w:hRule="exact" w:val="679"/>
        </w:trPr>
        <w:tc>
          <w:tcPr>
            <w:tcW w:w="146" w:type="pct"/>
            <w:vMerge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B73431" w:rsidP="00B775F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Projekt zahrnuje realizaci 1 - 9 nových parkovacích míst pro kola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Del="00346319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403DB" w:rsidRPr="00893A88" w:rsidTr="00BB3796">
        <w:trPr>
          <w:cantSplit/>
          <w:trHeight w:hRule="exact" w:val="1511"/>
        </w:trPr>
        <w:tc>
          <w:tcPr>
            <w:tcW w:w="14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  <w:tcBorders>
              <w:bottom w:val="single" w:sz="4" w:space="0" w:color="auto"/>
            </w:tcBorders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B73431" w:rsidP="00B775F5">
            <w:pPr>
              <w:pStyle w:val="Bezmezer"/>
              <w:ind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Projekt nezahrnuje realizaci nových parkovacích míst pro kola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Del="00346319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  <w:tcBorders>
              <w:bottom w:val="single" w:sz="4" w:space="0" w:color="auto"/>
            </w:tcBorders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B73431" w:rsidRPr="00893A88" w:rsidTr="00BB3796">
        <w:trPr>
          <w:cantSplit/>
          <w:trHeight w:hRule="exact" w:val="1026"/>
        </w:trPr>
        <w:tc>
          <w:tcPr>
            <w:tcW w:w="146" w:type="pct"/>
            <w:vMerge w:val="restart"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lastRenderedPageBreak/>
              <w:t>4.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B73431">
              <w:rPr>
                <w:rFonts w:ascii="Arial" w:hAnsi="Arial" w:cs="Arial"/>
                <w:b/>
              </w:rPr>
              <w:t>Vazba na přestupní uzel/stanici/zastávku veřejné hromadné dopravy</w:t>
            </w:r>
          </w:p>
        </w:tc>
        <w:tc>
          <w:tcPr>
            <w:tcW w:w="407" w:type="pct"/>
            <w:vMerge w:val="restart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Účelnost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B73431" w:rsidRPr="00B73431" w:rsidRDefault="00B73431" w:rsidP="00B775F5">
            <w:pPr>
              <w:pStyle w:val="Bezmezer"/>
              <w:ind w:left="141" w:right="142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73431">
              <w:rPr>
                <w:rFonts w:ascii="Arial" w:hAnsi="Arial" w:cs="Arial"/>
              </w:rPr>
              <w:t xml:space="preserve">Projekt se týká přestupního uzlu/stanice/zastávky veřejné hromadné dopravy, která </w:t>
            </w:r>
            <w:r w:rsidRPr="00B73431">
              <w:rPr>
                <w:rFonts w:ascii="Arial" w:eastAsia="Times New Roman" w:hAnsi="Arial" w:cs="Arial"/>
                <w:lang w:eastAsia="cs-CZ"/>
              </w:rPr>
              <w:t>navazuje na dopravu do minimálně 3 dalších obcí (mimo obec realizace), kdy se nemusí jednat o obce z území MAS.</w:t>
            </w:r>
          </w:p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73431" w:rsidRPr="00B73431" w:rsidDel="00346319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20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B73431" w:rsidRPr="00B73431" w:rsidRDefault="00B73431" w:rsidP="00B775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Studie proveditelnosti kapitola 2 a 3</w:t>
            </w:r>
          </w:p>
        </w:tc>
        <w:tc>
          <w:tcPr>
            <w:tcW w:w="843" w:type="pct"/>
            <w:gridSpan w:val="2"/>
            <w:vMerge w:val="restart"/>
          </w:tcPr>
          <w:p w:rsidR="00AF2A4D" w:rsidRPr="00B73431" w:rsidRDefault="00AF2A4D" w:rsidP="00AF2A4D">
            <w:pPr>
              <w:pStyle w:val="Bezmezer"/>
              <w:ind w:right="142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B73431" w:rsidRPr="00893A88" w:rsidTr="00BB3796">
        <w:trPr>
          <w:cantSplit/>
          <w:trHeight w:hRule="exact" w:val="974"/>
        </w:trPr>
        <w:tc>
          <w:tcPr>
            <w:tcW w:w="146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B73431" w:rsidRPr="00B73431" w:rsidRDefault="00B73431" w:rsidP="00B775F5">
            <w:pPr>
              <w:pStyle w:val="Bezmezer"/>
              <w:ind w:left="141" w:right="142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B73431">
              <w:rPr>
                <w:rFonts w:ascii="Arial" w:hAnsi="Arial" w:cs="Arial"/>
              </w:rPr>
              <w:t xml:space="preserve">Projekt se týká přestupního uzlu/stanice/zastávky veřejné hromadné dopravy, která </w:t>
            </w:r>
            <w:r w:rsidRPr="00B73431">
              <w:rPr>
                <w:rFonts w:ascii="Arial" w:eastAsia="Times New Roman" w:hAnsi="Arial" w:cs="Arial"/>
                <w:lang w:eastAsia="cs-CZ"/>
              </w:rPr>
              <w:t>navazuje na dopravu do minimálně 2 dalších obcí (mimo obec realizace), kdy se nemusí jednat o obce z území MAS.</w:t>
            </w:r>
          </w:p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73431" w:rsidRPr="00B73431" w:rsidDel="00346319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</w:t>
            </w: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B73431" w:rsidRPr="00893A88" w:rsidTr="00BB3796">
        <w:trPr>
          <w:cantSplit/>
          <w:trHeight w:hRule="exact" w:val="801"/>
        </w:trPr>
        <w:tc>
          <w:tcPr>
            <w:tcW w:w="146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431" w:rsidRPr="00B73431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B73431" w:rsidRPr="00B73431" w:rsidRDefault="00B73431" w:rsidP="00B775F5">
            <w:pPr>
              <w:pStyle w:val="Bezmezer"/>
              <w:ind w:left="141" w:right="142"/>
              <w:jc w:val="both"/>
              <w:rPr>
                <w:rFonts w:ascii="Arial" w:hAnsi="Arial" w:cs="Arial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 xml:space="preserve">Projekt je </w:t>
            </w:r>
            <w:r w:rsidRPr="00B73431">
              <w:rPr>
                <w:rFonts w:ascii="Arial" w:hAnsi="Arial" w:cs="Arial"/>
              </w:rPr>
              <w:t xml:space="preserve">navržen v přímé vazbě na přestupní uzel/stanici/zastávku veřejné hromadné dopravy </w:t>
            </w:r>
            <w:r w:rsidRPr="00B73431">
              <w:rPr>
                <w:rFonts w:ascii="Arial" w:eastAsia="Times New Roman" w:hAnsi="Arial" w:cs="Arial"/>
                <w:lang w:eastAsia="cs-CZ"/>
              </w:rPr>
              <w:t>obsluhující pouze obec realizace z území MAS.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/>
            <w:tcBorders>
              <w:bottom w:val="single" w:sz="4" w:space="0" w:color="auto"/>
            </w:tcBorders>
          </w:tcPr>
          <w:p w:rsidR="00B73431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2403DB" w:rsidRPr="00893A88" w:rsidTr="00BB3796">
        <w:trPr>
          <w:cantSplit/>
          <w:trHeight w:hRule="exact" w:val="1333"/>
        </w:trPr>
        <w:tc>
          <w:tcPr>
            <w:tcW w:w="146" w:type="pct"/>
            <w:vMerge w:val="restart"/>
            <w:shd w:val="clear" w:color="auto" w:fill="auto"/>
          </w:tcPr>
          <w:p w:rsidR="002403DB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5.</w:t>
            </w:r>
          </w:p>
          <w:p w:rsidR="00BC1117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Pr="00B73431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 w:val="restart"/>
            <w:shd w:val="clear" w:color="auto" w:fill="auto"/>
          </w:tcPr>
          <w:p w:rsidR="002403DB" w:rsidRDefault="00B73431" w:rsidP="00E315F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 w:rsidRPr="00B73431">
              <w:rPr>
                <w:rFonts w:ascii="Arial" w:hAnsi="Arial" w:cs="Arial"/>
                <w:b/>
              </w:rPr>
              <w:t>Zavedení prvků zvyšujících bezpečnost a vliv na životní prostředí</w:t>
            </w:r>
          </w:p>
          <w:p w:rsidR="00BC1117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  <w:p w:rsidR="00BC1117" w:rsidRPr="00B73431" w:rsidRDefault="00BC1117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</w:p>
        </w:tc>
        <w:tc>
          <w:tcPr>
            <w:tcW w:w="407" w:type="pct"/>
            <w:vMerge w:val="restart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Účelnost</w:t>
            </w:r>
          </w:p>
        </w:tc>
        <w:tc>
          <w:tcPr>
            <w:tcW w:w="459" w:type="pct"/>
            <w:vMerge w:val="restart"/>
            <w:shd w:val="clear" w:color="auto" w:fill="auto"/>
          </w:tcPr>
          <w:p w:rsidR="002403DB" w:rsidRPr="00B73431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Hodnotící</w:t>
            </w: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hAnsi="Arial" w:cs="Arial"/>
              </w:rPr>
              <w:t>Projekt řeší realizace souvisejících prvků zvyšujících bezpečnost dopravy, telematiky pro veřejnou dopravu a zmírňujících a kompenzačních opatření pro minimalizaci negativních vlivů na životní prostředí, vždy při současné rekonstrukci, modernizaci nebo výstavbě terminálu či samostatného parkovacího systému.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Del="00346319" w:rsidRDefault="00B73431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1</w:t>
            </w:r>
            <w:r w:rsidR="002403DB" w:rsidRPr="00B73431"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2403DB" w:rsidRPr="00B73431" w:rsidRDefault="002403DB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B73431" w:rsidRPr="00B73431" w:rsidRDefault="00B73431" w:rsidP="00B775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Žádost o podporu</w:t>
            </w:r>
          </w:p>
          <w:p w:rsidR="00B73431" w:rsidRPr="00B73431" w:rsidRDefault="00B73431" w:rsidP="00B775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B73431">
              <w:rPr>
                <w:rFonts w:ascii="Arial" w:eastAsia="Times New Roman" w:hAnsi="Arial" w:cs="Arial"/>
                <w:lang w:eastAsia="cs-CZ"/>
              </w:rPr>
              <w:t>S</w:t>
            </w:r>
            <w:r w:rsidR="00AF2A4D">
              <w:rPr>
                <w:rFonts w:ascii="Arial" w:eastAsia="Times New Roman" w:hAnsi="Arial" w:cs="Arial"/>
                <w:lang w:eastAsia="cs-CZ"/>
              </w:rPr>
              <w:t>tudie proveditelnosti kapitola 8.</w:t>
            </w:r>
          </w:p>
          <w:p w:rsidR="002403DB" w:rsidRDefault="002403DB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Default="00BC1117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  <w:p w:rsidR="00BC1117" w:rsidRPr="00B73431" w:rsidRDefault="00BC1117" w:rsidP="00B775F5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843" w:type="pct"/>
            <w:gridSpan w:val="2"/>
            <w:vMerge w:val="restart"/>
          </w:tcPr>
          <w:p w:rsidR="000C2FE4" w:rsidRPr="00B73431" w:rsidRDefault="000C2FE4" w:rsidP="00BB379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  <w:tr w:rsidR="00BB3796" w:rsidRPr="00893A88" w:rsidTr="00BB3796">
        <w:trPr>
          <w:cantSplit/>
          <w:trHeight w:hRule="exact" w:val="1333"/>
        </w:trPr>
        <w:tc>
          <w:tcPr>
            <w:tcW w:w="146" w:type="pct"/>
            <w:vMerge/>
            <w:shd w:val="clear" w:color="auto" w:fill="auto"/>
          </w:tcPr>
          <w:p w:rsidR="00BB3796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BB3796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  <w:vMerge/>
          </w:tcPr>
          <w:p w:rsidR="00BB3796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B3796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BB3796" w:rsidRDefault="00BB3796" w:rsidP="00BB3796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B73431">
              <w:rPr>
                <w:rFonts w:ascii="Arial" w:hAnsi="Arial" w:cs="Arial"/>
              </w:rPr>
              <w:t>Projekt neřeší realizace souvisejících prvků zvyšujících bezpečnost dopravy, telematiky pro veřejnou dopravu a zmírňujících a kompenzačních opatření pro minimalizaci negativních vlivů na životní prostředí.</w:t>
            </w:r>
          </w:p>
          <w:p w:rsidR="00BB3796" w:rsidRPr="00B73431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B3796" w:rsidRPr="00B73431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B3796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BB3796" w:rsidRPr="00B73431" w:rsidRDefault="00BB3796" w:rsidP="00B775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43" w:type="pct"/>
            <w:gridSpan w:val="2"/>
            <w:vMerge/>
          </w:tcPr>
          <w:p w:rsidR="00BB3796" w:rsidRPr="00B73431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0C2FE4" w:rsidRPr="00893A88" w:rsidTr="00BB3796">
        <w:trPr>
          <w:cantSplit/>
          <w:trHeight w:hRule="exact" w:val="1333"/>
        </w:trPr>
        <w:tc>
          <w:tcPr>
            <w:tcW w:w="146" w:type="pct"/>
            <w:vMerge w:val="restart"/>
            <w:shd w:val="clear" w:color="auto" w:fill="auto"/>
          </w:tcPr>
          <w:p w:rsidR="000C2FE4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6.</w:t>
            </w:r>
          </w:p>
        </w:tc>
        <w:tc>
          <w:tcPr>
            <w:tcW w:w="440" w:type="pct"/>
            <w:vMerge w:val="restart"/>
            <w:shd w:val="clear" w:color="auto" w:fill="auto"/>
          </w:tcPr>
          <w:p w:rsidR="000C2FE4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Projekt v rámci systému integrované dopravy</w:t>
            </w:r>
          </w:p>
        </w:tc>
        <w:tc>
          <w:tcPr>
            <w:tcW w:w="407" w:type="pct"/>
            <w:vMerge w:val="restart"/>
          </w:tcPr>
          <w:p w:rsidR="000C2FE4" w:rsidRPr="00B73431" w:rsidRDefault="000C2FE4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 w:val="restart"/>
            <w:shd w:val="clear" w:color="auto" w:fill="auto"/>
          </w:tcPr>
          <w:p w:rsidR="000C2FE4" w:rsidRPr="00B73431" w:rsidRDefault="000C2FE4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0C2FE4" w:rsidRPr="00B73431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Parkoviště je navrhováno přímo v areálu terminálu nebo přestupního uzlu/stanice/zastávky, které obsahují linky zahrnuté do systému integrované dopravy (systému integrovaných veřejných služeb v přepravě cestujících ve smyslu zákona č. 194/2010 Sb.), nebo maximálně ve vzdálenosti 200 m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0C2FE4" w:rsidRPr="00B73431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10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0C2FE4" w:rsidRDefault="000C2FE4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 w:val="restart"/>
            <w:shd w:val="clear" w:color="auto" w:fill="auto"/>
          </w:tcPr>
          <w:p w:rsidR="00BB3796" w:rsidRDefault="00BB3796" w:rsidP="00BB379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Studie proveditelnosti</w:t>
            </w:r>
          </w:p>
          <w:p w:rsidR="00BB3796" w:rsidRDefault="00BB3796" w:rsidP="00BB3796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 xml:space="preserve">Kapitola 4 </w:t>
            </w:r>
          </w:p>
          <w:p w:rsidR="000C2FE4" w:rsidRPr="00B73431" w:rsidRDefault="00BB3796" w:rsidP="00BB3796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Výkresy dokumentace</w:t>
            </w:r>
          </w:p>
        </w:tc>
        <w:tc>
          <w:tcPr>
            <w:tcW w:w="843" w:type="pct"/>
            <w:gridSpan w:val="2"/>
            <w:vMerge w:val="restart"/>
          </w:tcPr>
          <w:p w:rsidR="000C2FE4" w:rsidRPr="00B73431" w:rsidRDefault="000C2FE4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cantSplit/>
          <w:trHeight w:hRule="exact" w:val="1333"/>
        </w:trPr>
        <w:tc>
          <w:tcPr>
            <w:tcW w:w="146" w:type="pct"/>
            <w:vMerge/>
            <w:shd w:val="clear" w:color="auto" w:fill="auto"/>
          </w:tcPr>
          <w:p w:rsidR="00BB3796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40" w:type="pct"/>
            <w:vMerge/>
            <w:shd w:val="clear" w:color="auto" w:fill="auto"/>
          </w:tcPr>
          <w:p w:rsidR="00BB3796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07" w:type="pct"/>
            <w:vMerge/>
          </w:tcPr>
          <w:p w:rsidR="00BB3796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459" w:type="pct"/>
            <w:vMerge/>
            <w:shd w:val="clear" w:color="auto" w:fill="auto"/>
          </w:tcPr>
          <w:p w:rsidR="00BB3796" w:rsidRPr="00B73431" w:rsidRDefault="00BB3796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1644" w:type="pct"/>
            <w:tcBorders>
              <w:bottom w:val="single" w:sz="4" w:space="0" w:color="auto"/>
            </w:tcBorders>
            <w:shd w:val="clear" w:color="auto" w:fill="auto"/>
          </w:tcPr>
          <w:p w:rsidR="00BB3796" w:rsidRPr="00BB3796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BB3796">
              <w:rPr>
                <w:rFonts w:ascii="Arial" w:eastAsia="Times New Roman" w:hAnsi="Arial" w:cs="Arial"/>
                <w:lang w:eastAsia="cs-CZ"/>
              </w:rPr>
              <w:t>Parkoviště není navrhováno přímo v areálu terminálu nebo přestupního uzlu/stanice/zastávky, které obsluhují linky zahrnuté do systému integrované dopravy (systému integrovaných veřejných služeb v přepravě cestujících ve smyslu zákona č. 194/2010 Sb.), nebo ve vzdálenosti delší než 200 m.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B3796" w:rsidRPr="00B73431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  <w:r>
              <w:rPr>
                <w:rFonts w:ascii="Arial" w:eastAsia="Times New Roman" w:hAnsi="Arial" w:cs="Arial"/>
                <w:color w:val="000000" w:themeColor="text1"/>
                <w:lang w:eastAsia="cs-CZ"/>
              </w:rPr>
              <w:t>0</w:t>
            </w:r>
          </w:p>
        </w:tc>
        <w:tc>
          <w:tcPr>
            <w:tcW w:w="331" w:type="pct"/>
            <w:tcBorders>
              <w:bottom w:val="single" w:sz="4" w:space="0" w:color="auto"/>
            </w:tcBorders>
            <w:shd w:val="clear" w:color="auto" w:fill="auto"/>
          </w:tcPr>
          <w:p w:rsidR="00BB3796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  <w:tc>
          <w:tcPr>
            <w:tcW w:w="399" w:type="pct"/>
            <w:vMerge/>
            <w:shd w:val="clear" w:color="auto" w:fill="auto"/>
          </w:tcPr>
          <w:p w:rsidR="00BB3796" w:rsidRPr="00B73431" w:rsidRDefault="00BB3796" w:rsidP="00B775F5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843" w:type="pct"/>
            <w:gridSpan w:val="2"/>
            <w:vMerge/>
            <w:tcBorders>
              <w:bottom w:val="single" w:sz="4" w:space="0" w:color="auto"/>
            </w:tcBorders>
          </w:tcPr>
          <w:p w:rsidR="00BB3796" w:rsidRPr="00B73431" w:rsidRDefault="00BB3796" w:rsidP="00B775F5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2403DB" w:rsidRPr="00893A88" w:rsidTr="00BB3796">
        <w:trPr>
          <w:gridAfter w:val="1"/>
          <w:wAfter w:w="24" w:type="pct"/>
          <w:cantSplit/>
          <w:trHeight w:hRule="exact" w:val="5388"/>
        </w:trPr>
        <w:tc>
          <w:tcPr>
            <w:tcW w:w="586" w:type="pct"/>
            <w:gridSpan w:val="2"/>
            <w:shd w:val="clear" w:color="auto" w:fill="auto"/>
          </w:tcPr>
          <w:p w:rsidR="002403DB" w:rsidRPr="00404189" w:rsidRDefault="002403DB" w:rsidP="00E315FC">
            <w:pPr>
              <w:tabs>
                <w:tab w:val="left" w:pos="284"/>
              </w:tabs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</w:pP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Celkové shrnutí </w:t>
            </w:r>
            <w:r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věcného </w:t>
            </w:r>
            <w:r w:rsidRPr="00404189">
              <w:rPr>
                <w:rFonts w:ascii="Arial" w:eastAsia="Times New Roman" w:hAnsi="Arial" w:cs="Arial"/>
                <w:b/>
                <w:color w:val="000000" w:themeColor="text1"/>
                <w:lang w:eastAsia="cs-CZ"/>
              </w:rPr>
              <w:t xml:space="preserve">hodnocení </w:t>
            </w:r>
          </w:p>
        </w:tc>
        <w:tc>
          <w:tcPr>
            <w:tcW w:w="4390" w:type="pct"/>
            <w:gridSpan w:val="7"/>
            <w:shd w:val="clear" w:color="auto" w:fill="auto"/>
          </w:tcPr>
          <w:p w:rsidR="002403DB" w:rsidRPr="00893A88" w:rsidRDefault="002403DB" w:rsidP="007A2C59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lang w:eastAsia="cs-CZ"/>
              </w:rPr>
            </w:pPr>
          </w:p>
        </w:tc>
      </w:tr>
    </w:tbl>
    <w:tbl>
      <w:tblPr>
        <w:tblpPr w:leftFromText="141" w:rightFromText="141" w:vertAnchor="text" w:horzAnchor="margin" w:tblpX="-214" w:tblpY="467"/>
        <w:tblW w:w="1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4"/>
        <w:gridCol w:w="5529"/>
        <w:gridCol w:w="5670"/>
        <w:gridCol w:w="3969"/>
      </w:tblGrid>
      <w:tr w:rsidR="001D1F63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1D1F63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lastRenderedPageBreak/>
              <w:t>Člen Výběrové komise</w:t>
            </w:r>
          </w:p>
        </w:tc>
        <w:tc>
          <w:tcPr>
            <w:tcW w:w="5529" w:type="dxa"/>
            <w:shd w:val="clear" w:color="auto" w:fill="FFFFFF" w:themeFill="background1"/>
            <w:noWrap/>
            <w:vAlign w:val="bottom"/>
          </w:tcPr>
          <w:p w:rsidR="001D1F63" w:rsidRPr="00B603ED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Zástupce pro výkon funkce (Jméno a příjmení)</w:t>
            </w:r>
          </w:p>
        </w:tc>
        <w:tc>
          <w:tcPr>
            <w:tcW w:w="5670" w:type="dxa"/>
            <w:shd w:val="clear" w:color="auto" w:fill="FFFFFF" w:themeFill="background1"/>
          </w:tcPr>
          <w:p w:rsidR="001D1F63" w:rsidRPr="00B603ED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 hodnotitele</w:t>
            </w:r>
          </w:p>
        </w:tc>
        <w:tc>
          <w:tcPr>
            <w:tcW w:w="3969" w:type="dxa"/>
            <w:shd w:val="clear" w:color="auto" w:fill="FFFFFF" w:themeFill="background1"/>
          </w:tcPr>
          <w:p w:rsidR="001D1F63" w:rsidRPr="00B603ED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</w:tr>
      <w:tr w:rsidR="001D1F63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F443C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F443CC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B73431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B73431" w:rsidRPr="00B603ED" w:rsidRDefault="00B73431" w:rsidP="00B73431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B73431" w:rsidRPr="00893A88" w:rsidRDefault="00B73431" w:rsidP="00B73431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B73431" w:rsidRDefault="00B73431" w:rsidP="00B73431">
            <w:pPr>
              <w:jc w:val="center"/>
            </w:pPr>
          </w:p>
        </w:tc>
      </w:tr>
      <w:tr w:rsidR="001D1F63" w:rsidRPr="00893A88" w:rsidTr="008D5DC8">
        <w:trPr>
          <w:trHeight w:val="293"/>
        </w:trPr>
        <w:tc>
          <w:tcPr>
            <w:tcW w:w="3964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1D1F6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529" w:type="dxa"/>
            <w:shd w:val="clear" w:color="auto" w:fill="FFFFFF" w:themeFill="background1"/>
            <w:noWrap/>
            <w:vAlign w:val="center"/>
          </w:tcPr>
          <w:p w:rsidR="001D1F63" w:rsidRPr="00B603ED" w:rsidRDefault="001D1F63" w:rsidP="001D1F63">
            <w:pPr>
              <w:shd w:val="clear" w:color="auto" w:fill="FFFFFF" w:themeFill="background1"/>
              <w:rPr>
                <w:rFonts w:ascii="Arial" w:hAnsi="Arial" w:cs="Arial"/>
              </w:rPr>
            </w:pPr>
          </w:p>
        </w:tc>
        <w:tc>
          <w:tcPr>
            <w:tcW w:w="5670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1D1F63" w:rsidRPr="00893A88" w:rsidRDefault="001D1F63" w:rsidP="001D1F63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p w:rsidR="003400B4" w:rsidRDefault="003400B4" w:rsidP="00725AE6">
      <w:pPr>
        <w:rPr>
          <w:rFonts w:ascii="Arial" w:hAnsi="Arial" w:cs="Arial"/>
          <w:sz w:val="15"/>
          <w:szCs w:val="15"/>
        </w:rPr>
      </w:pPr>
    </w:p>
    <w:p w:rsidR="003400B4" w:rsidRPr="00893A88" w:rsidRDefault="003400B4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2079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8C4ACD" w:rsidRPr="00893A88" w:rsidTr="008C4ACD">
        <w:trPr>
          <w:trHeight w:val="1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8C4ACD" w:rsidRPr="00B603ED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Ověřovatel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8C4ACD" w:rsidRPr="00893A88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C4ACD" w:rsidRPr="00893A88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8C4ACD" w:rsidRPr="00893A88" w:rsidTr="008C4ACD">
        <w:trPr>
          <w:trHeight w:val="1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8C4ACD" w:rsidRPr="00B603ED" w:rsidRDefault="008C4ACD" w:rsidP="008C4ACD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8C4ACD" w:rsidRPr="00893A88" w:rsidRDefault="008C4ACD" w:rsidP="008C4ACD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BB3EFB" w:rsidRDefault="00BB3EFB" w:rsidP="00725AE6">
      <w:pPr>
        <w:rPr>
          <w:rFonts w:ascii="Arial" w:hAnsi="Arial" w:cs="Arial"/>
          <w:sz w:val="15"/>
          <w:szCs w:val="15"/>
        </w:rPr>
      </w:pPr>
    </w:p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p w:rsidR="00725AE6" w:rsidRDefault="00725AE6" w:rsidP="00725AE6">
      <w:pPr>
        <w:rPr>
          <w:rFonts w:ascii="Arial" w:hAnsi="Arial" w:cs="Arial"/>
          <w:sz w:val="15"/>
          <w:szCs w:val="15"/>
        </w:rPr>
      </w:pPr>
    </w:p>
    <w:tbl>
      <w:tblPr>
        <w:tblpPr w:leftFromText="141" w:rightFromText="141" w:vertAnchor="text" w:horzAnchor="margin" w:tblpY="3279"/>
        <w:tblOverlap w:val="never"/>
        <w:tblW w:w="8359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5529"/>
      </w:tblGrid>
      <w:tr w:rsidR="00BB3796" w:rsidRPr="00B603ED" w:rsidTr="00BB3796">
        <w:trPr>
          <w:trHeight w:val="293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center"/>
            <w:hideMark/>
          </w:tcPr>
          <w:p w:rsidR="00BB3796" w:rsidRPr="00B603ED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Zapisovatel</w:t>
            </w:r>
            <w:r>
              <w:rPr>
                <w:rFonts w:ascii="Arial" w:hAnsi="Arial" w:cs="Arial"/>
                <w:b/>
              </w:rPr>
              <w:t>ka</w:t>
            </w:r>
            <w:r w:rsidRPr="00B603ED">
              <w:rPr>
                <w:rFonts w:ascii="Arial" w:hAnsi="Arial" w:cs="Arial"/>
                <w:b/>
              </w:rPr>
              <w:t xml:space="preserve"> Výběrové komise</w:t>
            </w:r>
          </w:p>
        </w:tc>
      </w:tr>
      <w:tr w:rsidR="00BB3796" w:rsidRPr="00893A88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29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11656" w:tblpY="549"/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36"/>
        <w:gridCol w:w="5573"/>
      </w:tblGrid>
      <w:tr w:rsidR="00BB3796" w:rsidRPr="00893A88" w:rsidTr="00BB3796">
        <w:trPr>
          <w:trHeight w:val="387"/>
        </w:trPr>
        <w:tc>
          <w:tcPr>
            <w:tcW w:w="8509" w:type="dxa"/>
            <w:gridSpan w:val="2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Signatář</w:t>
            </w:r>
            <w:r w:rsidRPr="00B603ED">
              <w:rPr>
                <w:rFonts w:ascii="Arial" w:hAnsi="Arial" w:cs="Arial"/>
                <w:b/>
              </w:rPr>
              <w:t xml:space="preserve"> zápisu</w:t>
            </w:r>
          </w:p>
        </w:tc>
      </w:tr>
      <w:tr w:rsidR="00BB3796" w:rsidRPr="00893A88" w:rsidTr="00BB3796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Jméno a příjmení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111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 w:rsidRPr="00B603ED">
              <w:rPr>
                <w:rFonts w:ascii="Arial" w:hAnsi="Arial" w:cs="Arial"/>
                <w:b/>
              </w:rPr>
              <w:t>Podpis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  <w:tr w:rsidR="00BB3796" w:rsidRPr="00893A88" w:rsidTr="00BB3796">
        <w:trPr>
          <w:trHeight w:val="387"/>
        </w:trPr>
        <w:tc>
          <w:tcPr>
            <w:tcW w:w="2936" w:type="dxa"/>
            <w:shd w:val="clear" w:color="auto" w:fill="FFFFFF" w:themeFill="background1"/>
            <w:noWrap/>
            <w:vAlign w:val="center"/>
          </w:tcPr>
          <w:p w:rsidR="00BB3796" w:rsidRPr="00B603ED" w:rsidRDefault="00BB3796" w:rsidP="00BB3796">
            <w:pPr>
              <w:shd w:val="clear" w:color="auto" w:fill="FFFFFF" w:themeFill="background1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5573" w:type="dxa"/>
            <w:shd w:val="clear" w:color="auto" w:fill="FFFFFF" w:themeFill="background1"/>
            <w:noWrap/>
            <w:vAlign w:val="bottom"/>
          </w:tcPr>
          <w:p w:rsidR="00BB3796" w:rsidRPr="00893A88" w:rsidRDefault="00BB3796" w:rsidP="00BB3796">
            <w:pPr>
              <w:shd w:val="clear" w:color="auto" w:fill="FFFFFF" w:themeFill="background1"/>
              <w:jc w:val="center"/>
              <w:rPr>
                <w:rFonts w:ascii="Arial" w:hAnsi="Arial" w:cs="Arial"/>
              </w:rPr>
            </w:pPr>
          </w:p>
        </w:tc>
      </w:tr>
    </w:tbl>
    <w:p w:rsidR="003050E4" w:rsidRDefault="003050E4"/>
    <w:sectPr w:rsidR="003050E4" w:rsidSect="00643443">
      <w:headerReference w:type="default" r:id="rId6"/>
      <w:footerReference w:type="default" r:id="rId7"/>
      <w:pgSz w:w="23814" w:h="16839" w:orient="landscape" w:code="8"/>
      <w:pgMar w:top="70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83D8C" w:rsidRDefault="00183D8C">
      <w:pPr>
        <w:spacing w:after="0" w:line="240" w:lineRule="auto"/>
      </w:pPr>
      <w:r>
        <w:separator/>
      </w:r>
    </w:p>
  </w:endnote>
  <w:endnote w:type="continuationSeparator" w:id="0">
    <w:p w:rsidR="00183D8C" w:rsidRDefault="00183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77935221"/>
      <w:docPartObj>
        <w:docPartGallery w:val="Page Numbers (Bottom of Page)"/>
        <w:docPartUnique/>
      </w:docPartObj>
    </w:sdtPr>
    <w:sdtEndPr>
      <w:rPr>
        <w:rFonts w:ascii="Calibri" w:hAnsi="Calibri" w:cs="Calibri"/>
        <w:i/>
      </w:rPr>
    </w:sdtEndPr>
    <w:sdtContent>
      <w:p w:rsidR="00183FE6" w:rsidRPr="00453871" w:rsidRDefault="00C872B4">
        <w:pPr>
          <w:pStyle w:val="Zpat"/>
          <w:jc w:val="right"/>
          <w:rPr>
            <w:rFonts w:ascii="Calibri" w:hAnsi="Calibri" w:cs="Calibri"/>
            <w:i/>
          </w:rPr>
        </w:pPr>
        <w:r w:rsidRPr="00453871">
          <w:rPr>
            <w:rFonts w:ascii="Calibri" w:hAnsi="Calibri" w:cs="Calibri"/>
            <w:i/>
          </w:rPr>
          <w:fldChar w:fldCharType="begin"/>
        </w:r>
        <w:r w:rsidRPr="00453871">
          <w:rPr>
            <w:rFonts w:ascii="Calibri" w:hAnsi="Calibri" w:cs="Calibri"/>
            <w:i/>
          </w:rPr>
          <w:instrText>PAGE   \* MERGEFORMAT</w:instrText>
        </w:r>
        <w:r w:rsidRPr="00453871">
          <w:rPr>
            <w:rFonts w:ascii="Calibri" w:hAnsi="Calibri" w:cs="Calibri"/>
            <w:i/>
          </w:rPr>
          <w:fldChar w:fldCharType="separate"/>
        </w:r>
        <w:r w:rsidR="00CB4770">
          <w:rPr>
            <w:rFonts w:ascii="Calibri" w:hAnsi="Calibri" w:cs="Calibri"/>
            <w:i/>
            <w:noProof/>
          </w:rPr>
          <w:t>3</w:t>
        </w:r>
        <w:r w:rsidRPr="00453871">
          <w:rPr>
            <w:rFonts w:ascii="Calibri" w:hAnsi="Calibri" w:cs="Calibri"/>
            <w:i/>
          </w:rPr>
          <w:fldChar w:fldCharType="end"/>
        </w:r>
      </w:p>
    </w:sdtContent>
  </w:sdt>
  <w:p w:rsidR="00183FE6" w:rsidRDefault="00183D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83D8C" w:rsidRDefault="00183D8C">
      <w:pPr>
        <w:spacing w:after="0" w:line="240" w:lineRule="auto"/>
      </w:pPr>
      <w:r>
        <w:separator/>
      </w:r>
    </w:p>
  </w:footnote>
  <w:footnote w:type="continuationSeparator" w:id="0">
    <w:p w:rsidR="00183D8C" w:rsidRDefault="00183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83FE6" w:rsidRDefault="0053136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2184925</wp:posOffset>
          </wp:positionH>
          <wp:positionV relativeFrom="paragraph">
            <wp:posOffset>-267197</wp:posOffset>
          </wp:positionV>
          <wp:extent cx="6257925" cy="1017270"/>
          <wp:effectExtent l="0" t="0" r="9525" b="0"/>
          <wp:wrapTight wrapText="bothSides">
            <wp:wrapPolygon edited="0">
              <wp:start x="0" y="0"/>
              <wp:lineTo x="0" y="21034"/>
              <wp:lineTo x="21567" y="21034"/>
              <wp:lineTo x="2156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 černobílá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57925" cy="1017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D8C">
      <w:rPr>
        <w:noProof/>
        <w:lang w:eastAsia="cs-CZ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723.7pt;margin-top:-10.65pt;width:117.65pt;height:56.25pt;z-index:251658240;mso-position-horizontal-relative:text;mso-position-vertical-relative:text">
          <v:imagedata r:id="rId2" o:title=""/>
          <w10:wrap type="square"/>
        </v:shape>
        <o:OLEObject Type="Embed" ProgID="AcroExch.Document.DC" ShapeID="_x0000_s2049" DrawAspect="Content" ObjectID="_1648457022" r:id="rId3"/>
      </w:object>
    </w:r>
  </w:p>
  <w:p w:rsidR="00183FE6" w:rsidRDefault="00183D8C">
    <w:pPr>
      <w:pStyle w:val="Zhlav"/>
    </w:pPr>
  </w:p>
  <w:p w:rsidR="00183FE6" w:rsidRDefault="00183D8C">
    <w:pPr>
      <w:pStyle w:val="Zhlav"/>
    </w:pPr>
  </w:p>
  <w:p w:rsidR="00183FE6" w:rsidRDefault="00183D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AE6"/>
    <w:rsid w:val="00045246"/>
    <w:rsid w:val="000C2FE4"/>
    <w:rsid w:val="001565DA"/>
    <w:rsid w:val="00180E30"/>
    <w:rsid w:val="00183D8C"/>
    <w:rsid w:val="001D1F63"/>
    <w:rsid w:val="001F4472"/>
    <w:rsid w:val="002403DB"/>
    <w:rsid w:val="002E441A"/>
    <w:rsid w:val="002F25E3"/>
    <w:rsid w:val="003050E4"/>
    <w:rsid w:val="003400B4"/>
    <w:rsid w:val="003678E0"/>
    <w:rsid w:val="00392E47"/>
    <w:rsid w:val="003E11ED"/>
    <w:rsid w:val="00490C00"/>
    <w:rsid w:val="00527FAA"/>
    <w:rsid w:val="0053136B"/>
    <w:rsid w:val="005C1A8C"/>
    <w:rsid w:val="0065553C"/>
    <w:rsid w:val="006E7CEF"/>
    <w:rsid w:val="00725AE6"/>
    <w:rsid w:val="007A2C59"/>
    <w:rsid w:val="007B7C59"/>
    <w:rsid w:val="00867310"/>
    <w:rsid w:val="008A46A2"/>
    <w:rsid w:val="008C4ACD"/>
    <w:rsid w:val="008D5C6C"/>
    <w:rsid w:val="008D5DC8"/>
    <w:rsid w:val="008F2A91"/>
    <w:rsid w:val="009646AE"/>
    <w:rsid w:val="00A13C29"/>
    <w:rsid w:val="00AF1D87"/>
    <w:rsid w:val="00AF2A4D"/>
    <w:rsid w:val="00B73431"/>
    <w:rsid w:val="00B775F5"/>
    <w:rsid w:val="00BB3796"/>
    <w:rsid w:val="00BB3EFB"/>
    <w:rsid w:val="00BC1117"/>
    <w:rsid w:val="00C81BCE"/>
    <w:rsid w:val="00C872B4"/>
    <w:rsid w:val="00CB4770"/>
    <w:rsid w:val="00E20C05"/>
    <w:rsid w:val="00E31401"/>
    <w:rsid w:val="00E42D23"/>
    <w:rsid w:val="00E60AAE"/>
    <w:rsid w:val="00E76FE5"/>
    <w:rsid w:val="00E8405E"/>
    <w:rsid w:val="00F443CC"/>
    <w:rsid w:val="00FA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D507EB4"/>
  <w15:docId w15:val="{863B248F-3E5F-4112-92F0-3D41D7BA1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AE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25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5A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25AE6"/>
  </w:style>
  <w:style w:type="paragraph" w:styleId="Zpat">
    <w:name w:val="footer"/>
    <w:basedOn w:val="Normln"/>
    <w:link w:val="ZpatChar"/>
    <w:uiPriority w:val="99"/>
    <w:unhideWhenUsed/>
    <w:rsid w:val="00725A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25AE6"/>
  </w:style>
  <w:style w:type="paragraph" w:styleId="Textbubliny">
    <w:name w:val="Balloon Text"/>
    <w:basedOn w:val="Normln"/>
    <w:link w:val="TextbublinyChar"/>
    <w:uiPriority w:val="99"/>
    <w:semiHidden/>
    <w:unhideWhenUsed/>
    <w:rsid w:val="00531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136B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2403D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734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643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MASKA2</dc:creator>
  <cp:keywords/>
  <dc:description/>
  <cp:lastModifiedBy>MAS Hlinecko - Lenka</cp:lastModifiedBy>
  <cp:revision>7</cp:revision>
  <cp:lastPrinted>2019-04-11T11:53:00Z</cp:lastPrinted>
  <dcterms:created xsi:type="dcterms:W3CDTF">2019-04-01T14:29:00Z</dcterms:created>
  <dcterms:modified xsi:type="dcterms:W3CDTF">2020-04-15T09:57:00Z</dcterms:modified>
</cp:coreProperties>
</file>