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29" w:rsidRPr="008F6A48" w:rsidRDefault="00BD3E29" w:rsidP="00BD3E29">
      <w:pPr>
        <w:rPr>
          <w:b/>
          <w:sz w:val="24"/>
        </w:rPr>
      </w:pPr>
      <w:r w:rsidRPr="008F6A48">
        <w:rPr>
          <w:b/>
          <w:sz w:val="24"/>
        </w:rPr>
        <w:t xml:space="preserve">Příloha č. </w:t>
      </w:r>
      <w:r>
        <w:rPr>
          <w:b/>
          <w:sz w:val="24"/>
        </w:rPr>
        <w:t>7</w:t>
      </w:r>
      <w:r w:rsidR="00245ADF"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 xml:space="preserve"> Pravidel</w:t>
      </w:r>
      <w:r>
        <w:rPr>
          <w:b/>
          <w:sz w:val="24"/>
        </w:rPr>
        <w:t xml:space="preserve"> – Budování pastevních areálů</w:t>
      </w:r>
    </w:p>
    <w:p w:rsidR="00BD3E29" w:rsidRPr="00550C16" w:rsidRDefault="00BD3E29" w:rsidP="00BD3E29">
      <w:pPr>
        <w:pStyle w:val="Nadpis4"/>
        <w:spacing w:line="267" w:lineRule="auto"/>
        <w:ind w:left="12" w:right="899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  <w:sz w:val="24"/>
          <w:u w:val="none"/>
        </w:rPr>
        <w:t>Souhlasné stanovisko MŽP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96"/>
        <w:gridCol w:w="993"/>
        <w:gridCol w:w="2880"/>
        <w:gridCol w:w="3924"/>
      </w:tblGrid>
      <w:tr w:rsidR="00BD3E29" w:rsidTr="000D65B0">
        <w:tc>
          <w:tcPr>
            <w:tcW w:w="9493" w:type="dxa"/>
            <w:gridSpan w:val="4"/>
          </w:tcPr>
          <w:p w:rsidR="00BD3E29" w:rsidRPr="009B3331" w:rsidRDefault="00BD3E29" w:rsidP="000D65B0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9B3331">
              <w:rPr>
                <w:b/>
                <w:sz w:val="24"/>
                <w:szCs w:val="24"/>
              </w:rPr>
              <w:t>Stanovisko MŽP k poskytnutí dotace z Programu rozvoje venkova, které vydává níže uvedené krajské středisko AOPK ČR nebo místně příslušná správa NP na základě příkazu ministra ŽP č. XX.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b/>
                <w:sz w:val="24"/>
                <w:szCs w:val="24"/>
              </w:rPr>
              <w:t>07</w:t>
            </w:r>
          </w:p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rPr>
          <w:trHeight w:val="367"/>
        </w:trPr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Pracoviště: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Oblast podpory: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>19.2.1 Podpora provádění operací v rámci strategie komunitně vedeného místního rozvoje/Fiche Investice do zemědělských podniků - Budování pastevních areálů</w:t>
            </w:r>
          </w:p>
        </w:tc>
      </w:tr>
      <w:tr w:rsidR="00BD3E29" w:rsidTr="000D65B0">
        <w:trPr>
          <w:trHeight w:val="356"/>
        </w:trPr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Žadatel: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Název projektu: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rPr>
          <w:trHeight w:val="327"/>
        </w:trPr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KÚ: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c>
          <w:tcPr>
            <w:tcW w:w="1696" w:type="dxa"/>
          </w:tcPr>
          <w:p w:rsidR="00BD3E29" w:rsidRDefault="00BD3E29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Parcelní číslo/čísla:</w:t>
            </w:r>
          </w:p>
        </w:tc>
        <w:tc>
          <w:tcPr>
            <w:tcW w:w="7797" w:type="dxa"/>
            <w:gridSpan w:val="3"/>
          </w:tcPr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D3E29" w:rsidTr="000D65B0">
        <w:tc>
          <w:tcPr>
            <w:tcW w:w="9493" w:type="dxa"/>
            <w:gridSpan w:val="4"/>
          </w:tcPr>
          <w:p w:rsidR="00BD3E29" w:rsidRPr="009B3331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  <w:r w:rsidRPr="00A12F51">
              <w:rPr>
                <w:rFonts w:eastAsia="Arial" w:cs="Arial"/>
                <w:b/>
                <w:i/>
                <w:sz w:val="24"/>
                <w:szCs w:val="24"/>
              </w:rPr>
              <w:t>Otázky</w:t>
            </w:r>
            <w:r w:rsidRPr="009B3331">
              <w:rPr>
                <w:rFonts w:eastAsia="Arial" w:cs="Arial"/>
                <w:i/>
                <w:sz w:val="24"/>
                <w:szCs w:val="24"/>
              </w:rPr>
              <w:t>: (prosím zaškrtněte odpovědi u všech otázek)</w:t>
            </w:r>
          </w:p>
          <w:p w:rsidR="00BD3E29" w:rsidRPr="009B3331" w:rsidRDefault="00BD3E29" w:rsidP="00BD3E29">
            <w:pPr>
              <w:pStyle w:val="Odstavecseseznamem"/>
              <w:numPr>
                <w:ilvl w:val="0"/>
                <w:numId w:val="1"/>
              </w:numPr>
              <w:ind w:right="128"/>
              <w:rPr>
                <w:sz w:val="24"/>
                <w:szCs w:val="24"/>
              </w:rPr>
            </w:pPr>
            <w:r w:rsidRPr="009B3331">
              <w:rPr>
                <w:sz w:val="24"/>
                <w:szCs w:val="24"/>
              </w:rPr>
              <w:t>Znemožňuje záměr přístup do krajiny? (ve smyslu § 63 zákona č. 114/1992Sb., v</w:t>
            </w:r>
            <w:r w:rsidRPr="009B3331"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sz w:val="24"/>
                <w:szCs w:val="24"/>
              </w:rPr>
              <w:t xml:space="preserve">platném znění) </w:t>
            </w:r>
          </w:p>
          <w:p w:rsidR="00BD3E29" w:rsidRPr="009B3331" w:rsidRDefault="00BD3E29" w:rsidP="000D65B0">
            <w:pPr>
              <w:ind w:right="128"/>
              <w:jc w:val="center"/>
              <w:rPr>
                <w:b/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>ANO/NE*</w:t>
            </w:r>
          </w:p>
          <w:p w:rsidR="00BD3E29" w:rsidRPr="009B3331" w:rsidRDefault="00BD3E29" w:rsidP="000D65B0">
            <w:pPr>
              <w:spacing w:after="19" w:line="259" w:lineRule="auto"/>
              <w:rPr>
                <w:sz w:val="24"/>
                <w:szCs w:val="24"/>
              </w:rPr>
            </w:pPr>
            <w:r w:rsidRPr="009B3331">
              <w:rPr>
                <w:sz w:val="24"/>
                <w:szCs w:val="24"/>
              </w:rPr>
              <w:t xml:space="preserve"> 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 </w:t>
            </w:r>
          </w:p>
          <w:p w:rsidR="00BD3E29" w:rsidRDefault="00BD3E29" w:rsidP="00BD3E29">
            <w:pPr>
              <w:pStyle w:val="Odstavecseseznamem"/>
              <w:numPr>
                <w:ilvl w:val="0"/>
                <w:numId w:val="1"/>
              </w:numPr>
              <w:spacing w:line="280" w:lineRule="auto"/>
              <w:ind w:right="128"/>
              <w:jc w:val="both"/>
              <w:rPr>
                <w:sz w:val="24"/>
                <w:szCs w:val="24"/>
              </w:rPr>
            </w:pPr>
            <w:r w:rsidRPr="009B3331">
              <w:rPr>
                <w:sz w:val="24"/>
                <w:szCs w:val="24"/>
              </w:rPr>
              <w:t>Omezuje záměr nadměrně prostupnost krajiny pro volně žijící živočichy? (např</w:t>
            </w:r>
            <w:r>
              <w:rPr>
                <w:sz w:val="24"/>
                <w:szCs w:val="24"/>
              </w:rPr>
              <w:t>.</w:t>
            </w:r>
            <w:r w:rsidRPr="009B3331"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sz w:val="24"/>
                <w:szCs w:val="24"/>
              </w:rPr>
              <w:t xml:space="preserve">zaplocení prvků ÚSES el. </w:t>
            </w:r>
            <w:proofErr w:type="gramStart"/>
            <w:r>
              <w:rPr>
                <w:sz w:val="24"/>
                <w:szCs w:val="24"/>
              </w:rPr>
              <w:t>o</w:t>
            </w:r>
            <w:r w:rsidRPr="009B3331">
              <w:rPr>
                <w:sz w:val="24"/>
                <w:szCs w:val="24"/>
              </w:rPr>
              <w:t>hradníkem</w:t>
            </w:r>
            <w:proofErr w:type="gramEnd"/>
            <w:r w:rsidRPr="009B3331">
              <w:rPr>
                <w:sz w:val="24"/>
                <w:szCs w:val="24"/>
              </w:rPr>
              <w:t xml:space="preserve"> nebo situace, kdy v přírodně zachovalé nebo   migračně významné krajině budou v dané části pastevního areálu ponechány vodiče   el. ohradníků 10 a více dnů po ukončení pastvy)  </w:t>
            </w:r>
          </w:p>
          <w:p w:rsidR="00BD3E29" w:rsidRPr="009B3331" w:rsidRDefault="00BD3E29" w:rsidP="000D65B0">
            <w:pPr>
              <w:ind w:right="128"/>
              <w:jc w:val="center"/>
              <w:rPr>
                <w:b/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>ANO/NE*</w:t>
            </w:r>
          </w:p>
          <w:p w:rsidR="00BD3E29" w:rsidRPr="009B3331" w:rsidRDefault="00BD3E29" w:rsidP="000D65B0">
            <w:pPr>
              <w:spacing w:after="22" w:line="259" w:lineRule="auto"/>
              <w:rPr>
                <w:sz w:val="24"/>
                <w:szCs w:val="24"/>
              </w:rPr>
            </w:pPr>
            <w:r w:rsidRPr="009B3331">
              <w:rPr>
                <w:sz w:val="24"/>
                <w:szCs w:val="24"/>
              </w:rPr>
              <w:t xml:space="preserve"> 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</w:t>
            </w:r>
            <w:r w:rsidRPr="009B3331">
              <w:rPr>
                <w:sz w:val="24"/>
                <w:szCs w:val="24"/>
              </w:rPr>
              <w:tab/>
              <w:t xml:space="preserve">  </w:t>
            </w:r>
          </w:p>
          <w:p w:rsidR="00BD3E29" w:rsidRDefault="00BD3E29" w:rsidP="00BD3E29">
            <w:pPr>
              <w:numPr>
                <w:ilvl w:val="0"/>
                <w:numId w:val="1"/>
              </w:numPr>
              <w:spacing w:line="281" w:lineRule="auto"/>
              <w:ind w:right="128"/>
              <w:jc w:val="both"/>
              <w:rPr>
                <w:sz w:val="24"/>
                <w:szCs w:val="24"/>
              </w:rPr>
            </w:pPr>
            <w:r w:rsidRPr="009B3331">
              <w:rPr>
                <w:sz w:val="24"/>
                <w:szCs w:val="24"/>
              </w:rPr>
              <w:t>Dojde realizací záměru k ohrožení biotopů uvedených na 2. straně formuláře a hodnotné mimolesní zeleně? (za ohrožení se po</w:t>
            </w:r>
            <w:r>
              <w:rPr>
                <w:sz w:val="24"/>
                <w:szCs w:val="24"/>
              </w:rPr>
              <w:t xml:space="preserve">važuje, pokud zůstanou takovéto </w:t>
            </w:r>
            <w:r w:rsidRPr="009B3331">
              <w:rPr>
                <w:sz w:val="24"/>
                <w:szCs w:val="24"/>
              </w:rPr>
              <w:t xml:space="preserve">plochy uvnitř areálu nezajištěné ohradníkem nebo spolehlivým plotem)    </w:t>
            </w:r>
          </w:p>
          <w:p w:rsidR="00BD3E29" w:rsidRPr="009B3331" w:rsidRDefault="00BD3E29" w:rsidP="000D65B0">
            <w:pPr>
              <w:spacing w:line="281" w:lineRule="auto"/>
              <w:ind w:right="128"/>
              <w:jc w:val="center"/>
              <w:rPr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>ANO/NE*</w:t>
            </w:r>
          </w:p>
          <w:p w:rsidR="00BD3E29" w:rsidRPr="009B3331" w:rsidRDefault="00BD3E29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*nehodící se škrtněte</w:t>
            </w:r>
          </w:p>
        </w:tc>
      </w:tr>
      <w:tr w:rsidR="00BD3E29" w:rsidTr="000D65B0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BD3E29" w:rsidRPr="00116193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 w:rsidRPr="00116193">
              <w:rPr>
                <w:rFonts w:eastAsia="Arial" w:cs="Arial"/>
                <w:sz w:val="24"/>
                <w:szCs w:val="24"/>
              </w:rPr>
              <w:t>Zdůvodnění v případě odpovědi „</w:t>
            </w:r>
            <w:r w:rsidRPr="00116193">
              <w:rPr>
                <w:rFonts w:eastAsia="Arial" w:cs="Arial"/>
                <w:b/>
                <w:sz w:val="24"/>
                <w:szCs w:val="24"/>
              </w:rPr>
              <w:t>ANO</w:t>
            </w:r>
            <w:r w:rsidRPr="00116193">
              <w:rPr>
                <w:rFonts w:eastAsia="Arial" w:cs="Arial"/>
                <w:sz w:val="24"/>
                <w:szCs w:val="24"/>
              </w:rPr>
              <w:t>“ na kteroukoliv z výše uvedených otázek:</w:t>
            </w: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D3E29" w:rsidRPr="009B3331" w:rsidRDefault="00BD3E29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</w:tc>
      </w:tr>
      <w:tr w:rsidR="00BD3E29" w:rsidRPr="006C7AE8" w:rsidTr="000D65B0">
        <w:tc>
          <w:tcPr>
            <w:tcW w:w="9493" w:type="dxa"/>
            <w:gridSpan w:val="4"/>
            <w:tcBorders>
              <w:top w:val="single" w:sz="4" w:space="0" w:color="auto"/>
              <w:bottom w:val="nil"/>
            </w:tcBorders>
          </w:tcPr>
          <w:p w:rsidR="00BD3E29" w:rsidRDefault="00BD3E29" w:rsidP="000D65B0">
            <w:pPr>
              <w:rPr>
                <w:rFonts w:eastAsia="Arial" w:cs="Arial"/>
                <w:b/>
                <w:sz w:val="24"/>
                <w:szCs w:val="24"/>
              </w:rPr>
            </w:pPr>
            <w:r w:rsidRPr="006C7AE8">
              <w:rPr>
                <w:rFonts w:eastAsia="Arial" w:cs="Arial"/>
                <w:b/>
                <w:sz w:val="24"/>
                <w:szCs w:val="24"/>
              </w:rPr>
              <w:lastRenderedPageBreak/>
              <w:t>Z hlediska zájmů ochrany přírody a krajiny souhlasím/nesouhlasím* s podporou výše uvedeného záměru z Programu rozvoje venkova 2014-2020.</w:t>
            </w:r>
          </w:p>
          <w:p w:rsidR="00BD3E29" w:rsidRDefault="00BD3E29" w:rsidP="000D65B0">
            <w:pPr>
              <w:spacing w:after="36"/>
              <w:jc w:val="both"/>
            </w:pPr>
            <w:r>
              <w:t>Toto stanovisko je vydáno pouze pro potřeby poskytnutí finanční podpory z Programu rozvoje venkova a nenahrazuje povolení, souhlas, stanovisko nebo výjimku ze zákazu podle zákona č. 114/1992 Sb., o ochraně přírody a krajiny v platném znění.</w:t>
            </w:r>
          </w:p>
          <w:p w:rsidR="00BD3E29" w:rsidRPr="008F1172" w:rsidRDefault="00BD3E29" w:rsidP="000D65B0">
            <w:pPr>
              <w:spacing w:after="36"/>
              <w:jc w:val="both"/>
            </w:pPr>
          </w:p>
        </w:tc>
      </w:tr>
      <w:tr w:rsidR="00BD3E29" w:rsidRPr="006C7AE8" w:rsidTr="000D65B0"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>V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</w:t>
            </w:r>
            <w:r w:rsidRPr="008F1172">
              <w:rPr>
                <w:rFonts w:eastAsia="Arial" w:cs="Arial"/>
                <w:sz w:val="24"/>
                <w:szCs w:val="24"/>
              </w:rPr>
              <w:t>ne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 xml:space="preserve">Razítko a </w:t>
            </w:r>
          </w:p>
          <w:p w:rsidR="00BD3E29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>podpis</w:t>
            </w:r>
          </w:p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BD3E29" w:rsidRPr="006C7AE8" w:rsidTr="000D65B0">
        <w:tc>
          <w:tcPr>
            <w:tcW w:w="2689" w:type="dxa"/>
            <w:gridSpan w:val="2"/>
            <w:tcBorders>
              <w:top w:val="nil"/>
              <w:right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*nehodící se škrtněte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</w:tcBorders>
          </w:tcPr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BD3E29" w:rsidRPr="006C7AE8" w:rsidTr="000D65B0">
        <w:tc>
          <w:tcPr>
            <w:tcW w:w="9493" w:type="dxa"/>
            <w:gridSpan w:val="4"/>
          </w:tcPr>
          <w:p w:rsidR="00BD3E29" w:rsidRDefault="00BD3E29" w:rsidP="000D65B0">
            <w:pPr>
              <w:spacing w:after="221" w:line="275" w:lineRule="auto"/>
            </w:pPr>
            <w:r>
              <w:t>**Chytrý, M., Kučera, T. &amp; Kočí, M. (</w:t>
            </w:r>
            <w:proofErr w:type="gramStart"/>
            <w:r>
              <w:t>eds.) (2001</w:t>
            </w:r>
            <w:proofErr w:type="gramEnd"/>
            <w:r>
              <w:t xml:space="preserve">): Katalog biotopů České republiky. Agentura ochrany přírody a krajiny ČR, Praha. </w:t>
            </w:r>
          </w:p>
          <w:p w:rsidR="00BD3E29" w:rsidRPr="008F1172" w:rsidRDefault="00BD3E29" w:rsidP="000D65B0">
            <w:pPr>
              <w:spacing w:after="23" w:line="259" w:lineRule="auto"/>
              <w:jc w:val="both"/>
            </w:pPr>
            <w:r w:rsidRPr="008F1172">
              <w:rPr>
                <w:b/>
                <w:sz w:val="24"/>
                <w:szCs w:val="24"/>
              </w:rPr>
              <w:t xml:space="preserve">Výčet biotopů podle Katalogu biotopů**: </w:t>
            </w:r>
            <w:r w:rsidRPr="008F1172">
              <w:rPr>
                <w:b/>
                <w:sz w:val="24"/>
                <w:szCs w:val="24"/>
              </w:rPr>
              <w:tab/>
            </w:r>
            <w:r w:rsidRPr="008F1172">
              <w:rPr>
                <w:sz w:val="24"/>
                <w:szCs w:val="24"/>
              </w:rPr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1867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5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R1.1 Luční pěnovcová prameniště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2287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2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R1.2 Luční prameniště bez tvorby pěnovců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1640"/>
                <w:tab w:val="center" w:pos="4215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1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R1.5 Subalpínská prameniště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1292"/>
                <w:tab w:val="center" w:pos="4215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4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R2.1 Vápnitá slatiniště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1891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4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R2.2 Nevápnitá mechová slatiniště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tabs>
                <w:tab w:val="center" w:pos="2078"/>
                <w:tab w:val="center" w:pos="5586"/>
                <w:tab w:val="center" w:pos="6887"/>
                <w:tab w:val="center" w:pos="7377"/>
                <w:tab w:val="center" w:pos="7869"/>
                <w:tab w:val="center" w:pos="8358"/>
                <w:tab w:val="center" w:pos="8848"/>
              </w:tabs>
              <w:spacing w:after="21" w:line="259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K3 Vysoké mezofilní a xerofilní křoviny 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</w:t>
            </w:r>
            <w:r w:rsidRPr="008F1172">
              <w:rPr>
                <w:sz w:val="24"/>
                <w:szCs w:val="24"/>
              </w:rPr>
              <w:tab/>
              <w:t xml:space="preserve">  </w:t>
            </w:r>
          </w:p>
          <w:p w:rsidR="00BD3E29" w:rsidRPr="008F1172" w:rsidRDefault="00BD3E29" w:rsidP="000D65B0">
            <w:pPr>
              <w:spacing w:after="221" w:line="275" w:lineRule="auto"/>
              <w:rPr>
                <w:sz w:val="24"/>
                <w:szCs w:val="24"/>
              </w:rPr>
            </w:pPr>
            <w:r w:rsidRPr="008F1172">
              <w:rPr>
                <w:sz w:val="24"/>
                <w:szCs w:val="24"/>
              </w:rPr>
              <w:t xml:space="preserve">K4 Nízké xerofilní křoviny  </w:t>
            </w:r>
          </w:p>
          <w:p w:rsidR="00BD3E29" w:rsidRPr="008F1172" w:rsidRDefault="00BD3E29" w:rsidP="000D65B0">
            <w:pPr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BD3E29" w:rsidRDefault="00BD3E29" w:rsidP="00BD3E29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:rsidR="003050E4" w:rsidRPr="00BD3E29" w:rsidRDefault="003050E4" w:rsidP="00BD3E29"/>
    <w:sectPr w:rsidR="003050E4" w:rsidRPr="00BD3E29" w:rsidSect="00BD3E29">
      <w:headerReference w:type="default" r:id="rId7"/>
      <w:footerReference w:type="default" r:id="rId8"/>
      <w:pgSz w:w="11906" w:h="16838"/>
      <w:pgMar w:top="993" w:right="1417" w:bottom="1417" w:left="1417" w:header="426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AE" w:rsidRDefault="001922AE" w:rsidP="00BD3E29">
      <w:pPr>
        <w:spacing w:after="0" w:line="240" w:lineRule="auto"/>
      </w:pPr>
      <w:r>
        <w:separator/>
      </w:r>
    </w:p>
  </w:endnote>
  <w:endnote w:type="continuationSeparator" w:id="0">
    <w:p w:rsidR="001922AE" w:rsidRDefault="001922AE" w:rsidP="00B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29" w:rsidRDefault="00BD3E29" w:rsidP="00BD3E29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199345" cy="571500"/>
          <wp:effectExtent l="0" t="0" r="127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57" cy="57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E29" w:rsidRDefault="00BD3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AE" w:rsidRDefault="001922AE" w:rsidP="00BD3E29">
      <w:pPr>
        <w:spacing w:after="0" w:line="240" w:lineRule="auto"/>
      </w:pPr>
      <w:r>
        <w:separator/>
      </w:r>
    </w:p>
  </w:footnote>
  <w:footnote w:type="continuationSeparator" w:id="0">
    <w:p w:rsidR="001922AE" w:rsidRDefault="001922AE" w:rsidP="00BD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29" w:rsidRDefault="00BD3E29">
    <w:pPr>
      <w:pStyle w:val="Zhlav"/>
    </w:pPr>
    <w:r>
      <w:rPr>
        <w:noProof/>
        <w:lang w:eastAsia="cs-CZ"/>
      </w:rPr>
      <w:drawing>
        <wp:inline distT="0" distB="0" distL="0" distR="0">
          <wp:extent cx="2873375" cy="756351"/>
          <wp:effectExtent l="0" t="0" r="3175" b="571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476" cy="75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</w:t>
    </w:r>
    <w:r>
      <w:rPr>
        <w:noProof/>
        <w:lang w:eastAsia="cs-CZ"/>
      </w:rPr>
      <w:drawing>
        <wp:inline distT="0" distB="0" distL="0" distR="0">
          <wp:extent cx="2157884" cy="882091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929" cy="88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E29" w:rsidRDefault="00BD3E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325E"/>
    <w:multiLevelType w:val="hybridMultilevel"/>
    <w:tmpl w:val="9826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29"/>
    <w:rsid w:val="001922AE"/>
    <w:rsid w:val="00245ADF"/>
    <w:rsid w:val="003050E4"/>
    <w:rsid w:val="00B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4AAEFE-0B1A-4801-9CD6-58635429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E29"/>
  </w:style>
  <w:style w:type="paragraph" w:styleId="Nadpis4">
    <w:name w:val="heading 4"/>
    <w:next w:val="Normln"/>
    <w:link w:val="Nadpis4Char"/>
    <w:uiPriority w:val="9"/>
    <w:unhideWhenUsed/>
    <w:qFormat/>
    <w:rsid w:val="00BD3E29"/>
    <w:pPr>
      <w:keepNext/>
      <w:keepLines/>
      <w:spacing w:after="5" w:line="268" w:lineRule="auto"/>
      <w:ind w:left="303" w:hanging="10"/>
      <w:outlineLvl w:val="3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D3E29"/>
    <w:rPr>
      <w:rFonts w:ascii="Arial" w:eastAsia="Arial" w:hAnsi="Arial" w:cs="Arial"/>
      <w:b/>
      <w:color w:val="000000"/>
      <w:u w:val="single"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BD3E29"/>
    <w:pPr>
      <w:ind w:left="720"/>
      <w:contextualSpacing/>
    </w:pPr>
  </w:style>
  <w:style w:type="table" w:styleId="Mkatabulky">
    <w:name w:val="Table Grid"/>
    <w:basedOn w:val="Normlntabulka"/>
    <w:uiPriority w:val="39"/>
    <w:rsid w:val="00BD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E29"/>
  </w:style>
  <w:style w:type="paragraph" w:styleId="Zpat">
    <w:name w:val="footer"/>
    <w:basedOn w:val="Normln"/>
    <w:link w:val="ZpatChar"/>
    <w:uiPriority w:val="99"/>
    <w:unhideWhenUsed/>
    <w:rsid w:val="00B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MASKA2</cp:lastModifiedBy>
  <cp:revision>2</cp:revision>
  <dcterms:created xsi:type="dcterms:W3CDTF">2017-03-09T08:51:00Z</dcterms:created>
  <dcterms:modified xsi:type="dcterms:W3CDTF">2017-03-09T08:55:00Z</dcterms:modified>
</cp:coreProperties>
</file>